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72777101"/>
        <w:docPartObj>
          <w:docPartGallery w:val="Cover Pages"/>
          <w:docPartUnique/>
        </w:docPartObj>
      </w:sdtPr>
      <w:sdtEndPr/>
      <w:sdtContent>
        <w:p w14:paraId="7D97D903" w14:textId="77777777" w:rsidR="003226CF" w:rsidRDefault="003226CF" w:rsidP="003226CF"/>
        <w:p w14:paraId="456D4A77" w14:textId="77777777" w:rsidR="003226CF" w:rsidRDefault="003226CF" w:rsidP="003226CF"/>
        <w:p w14:paraId="0CCE932C" w14:textId="77777777" w:rsidR="003226CF" w:rsidRDefault="003226CF" w:rsidP="003226CF"/>
        <w:p w14:paraId="6BF0AD96" w14:textId="05DDDE75" w:rsidR="003226CF" w:rsidRPr="00EE3E21" w:rsidRDefault="003226CF" w:rsidP="003226CF">
          <w:pPr>
            <w:rPr>
              <w:b/>
              <w:sz w:val="56"/>
              <w:szCs w:val="56"/>
            </w:rPr>
          </w:pPr>
          <w:r w:rsidRPr="00EE3E21">
            <w:rPr>
              <w:b/>
              <w:sz w:val="56"/>
              <w:szCs w:val="56"/>
            </w:rPr>
            <w:t>Template Community</w:t>
          </w:r>
          <w:r>
            <w:rPr>
              <w:b/>
              <w:sz w:val="56"/>
              <w:szCs w:val="56"/>
            </w:rPr>
            <w:t xml:space="preserve"> Engagement</w:t>
          </w:r>
          <w:r w:rsidRPr="00EE3E21">
            <w:rPr>
              <w:b/>
              <w:sz w:val="56"/>
              <w:szCs w:val="56"/>
            </w:rPr>
            <w:t xml:space="preserve"> Plan for Australian Councils</w:t>
          </w:r>
        </w:p>
        <w:p w14:paraId="0B4052F3" w14:textId="77777777" w:rsidR="003226CF" w:rsidRDefault="003226CF" w:rsidP="003226CF"/>
        <w:p w14:paraId="3DBAE6B4" w14:textId="77777777" w:rsidR="003226CF" w:rsidRPr="00EE3E21" w:rsidRDefault="003226CF" w:rsidP="003226CF">
          <w:pPr>
            <w:rPr>
              <w:sz w:val="36"/>
              <w:szCs w:val="36"/>
            </w:rPr>
          </w:pPr>
          <w:r w:rsidRPr="00EE3E21">
            <w:rPr>
              <w:sz w:val="36"/>
              <w:szCs w:val="36"/>
            </w:rPr>
            <w:t>Template prepared by the Australian Centre of Excellence for Local Government</w:t>
          </w:r>
        </w:p>
        <w:p w14:paraId="46316A98" w14:textId="77777777" w:rsidR="003226CF" w:rsidRDefault="003226CF" w:rsidP="003226CF"/>
        <w:p w14:paraId="70D335F0" w14:textId="77777777" w:rsidR="003226CF" w:rsidRDefault="003226CF" w:rsidP="003226CF"/>
        <w:p w14:paraId="71C92787" w14:textId="77777777" w:rsidR="003226CF" w:rsidRDefault="003226CF" w:rsidP="003226CF"/>
        <w:p w14:paraId="4CFE6319" w14:textId="77777777" w:rsidR="003226CF" w:rsidRDefault="003226CF" w:rsidP="003226CF"/>
        <w:p w14:paraId="562C9610" w14:textId="77777777" w:rsidR="003226CF" w:rsidRDefault="003226CF" w:rsidP="003226CF"/>
        <w:p w14:paraId="0785D7CE" w14:textId="77777777" w:rsidR="003226CF" w:rsidRDefault="003226CF" w:rsidP="003226CF"/>
        <w:p w14:paraId="34B4B435" w14:textId="77777777" w:rsidR="003226CF" w:rsidRDefault="003226CF" w:rsidP="003226CF"/>
        <w:p w14:paraId="13721BD7" w14:textId="77777777" w:rsidR="003226CF" w:rsidRDefault="003226CF" w:rsidP="003226CF">
          <w:pPr>
            <w:jc w:val="center"/>
          </w:pPr>
          <w:r>
            <w:rPr>
              <w:noProof/>
              <w:lang w:eastAsia="en-AU"/>
            </w:rPr>
            <w:drawing>
              <wp:inline distT="0" distB="0" distL="0" distR="0" wp14:anchorId="244E0345" wp14:editId="5FE039F8">
                <wp:extent cx="3246127" cy="98755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LG logo_Col_large_transparent.png"/>
                        <pic:cNvPicPr/>
                      </pic:nvPicPr>
                      <pic:blipFill>
                        <a:blip r:embed="rId10">
                          <a:extLst>
                            <a:ext uri="{28A0092B-C50C-407E-A947-70E740481C1C}">
                              <a14:useLocalDpi xmlns:a14="http://schemas.microsoft.com/office/drawing/2010/main" val="0"/>
                            </a:ext>
                          </a:extLst>
                        </a:blip>
                        <a:stretch>
                          <a:fillRect/>
                        </a:stretch>
                      </pic:blipFill>
                      <pic:spPr>
                        <a:xfrm>
                          <a:off x="0" y="0"/>
                          <a:ext cx="3246127" cy="987554"/>
                        </a:xfrm>
                        <a:prstGeom prst="rect">
                          <a:avLst/>
                        </a:prstGeom>
                      </pic:spPr>
                    </pic:pic>
                  </a:graphicData>
                </a:graphic>
              </wp:inline>
            </w:drawing>
          </w:r>
        </w:p>
        <w:p w14:paraId="1BA2BEA1" w14:textId="77777777" w:rsidR="003226CF" w:rsidRDefault="003226CF" w:rsidP="003226CF"/>
        <w:p w14:paraId="4D77F0D1" w14:textId="77777777" w:rsidR="003226CF" w:rsidRPr="00EE3E21" w:rsidRDefault="00177990" w:rsidP="003226CF">
          <w:pPr>
            <w:jc w:val="center"/>
            <w:rPr>
              <w:b/>
              <w:color w:val="503730"/>
              <w:sz w:val="36"/>
              <w:szCs w:val="36"/>
            </w:rPr>
          </w:pPr>
          <w:hyperlink r:id="rId11" w:history="1">
            <w:r w:rsidR="003226CF" w:rsidRPr="00EE3E21">
              <w:rPr>
                <w:rStyle w:val="Hyperlink"/>
                <w:b/>
                <w:color w:val="503730"/>
                <w:sz w:val="36"/>
                <w:szCs w:val="36"/>
                <w:u w:val="none"/>
              </w:rPr>
              <w:t>www.acelg.org.au</w:t>
            </w:r>
          </w:hyperlink>
        </w:p>
        <w:p w14:paraId="0D5E62F6" w14:textId="77777777" w:rsidR="003226CF" w:rsidRDefault="003226CF" w:rsidP="003226CF">
          <w:pPr>
            <w:spacing w:after="0"/>
            <w:jc w:val="center"/>
          </w:pPr>
          <w:proofErr w:type="spellStart"/>
          <w:r>
            <w:t>Ph</w:t>
          </w:r>
          <w:proofErr w:type="spellEnd"/>
          <w:r>
            <w:t>: 02 9514 3855</w:t>
          </w:r>
        </w:p>
        <w:p w14:paraId="5B5EEFBF" w14:textId="79073375" w:rsidR="006C44BE" w:rsidRDefault="003226CF" w:rsidP="003226CF">
          <w:pPr>
            <w:jc w:val="center"/>
          </w:pPr>
          <w:r>
            <w:t xml:space="preserve">E: </w:t>
          </w:r>
          <w:hyperlink r:id="rId12" w:history="1">
            <w:r w:rsidRPr="00EE3E21">
              <w:rPr>
                <w:rStyle w:val="Hyperlink"/>
                <w:color w:val="503730"/>
                <w:u w:val="none"/>
              </w:rPr>
              <w:t>acelg@acelg.org.au</w:t>
            </w:r>
          </w:hyperlink>
          <w:r w:rsidR="006C44BE">
            <w:br w:type="page"/>
          </w:r>
        </w:p>
      </w:sdtContent>
    </w:sdt>
    <w:p w14:paraId="64204E19" w14:textId="77777777" w:rsidR="006C44BE" w:rsidRDefault="006C44BE">
      <w:pPr>
        <w:sectPr w:rsidR="006C44BE" w:rsidSect="006C44BE">
          <w:headerReference w:type="default" r:id="rId13"/>
          <w:footerReference w:type="default" r:id="rId14"/>
          <w:footerReference w:type="first" r:id="rId15"/>
          <w:pgSz w:w="11907" w:h="16839" w:code="9"/>
          <w:pgMar w:top="1440" w:right="1440" w:bottom="1440" w:left="1440" w:header="720" w:footer="720" w:gutter="0"/>
          <w:pgNumType w:start="0"/>
          <w:cols w:space="720"/>
          <w:titlePg/>
          <w:docGrid w:linePitch="360"/>
        </w:sectPr>
      </w:pPr>
    </w:p>
    <w:p w14:paraId="4660FB82" w14:textId="77777777" w:rsidR="006C44BE" w:rsidRDefault="006C44BE">
      <w:pPr>
        <w:sectPr w:rsidR="006C44BE" w:rsidSect="006C44BE">
          <w:footerReference w:type="first" r:id="rId16"/>
          <w:pgSz w:w="11907" w:h="16839" w:code="9"/>
          <w:pgMar w:top="1440" w:right="6520" w:bottom="1440" w:left="1440" w:header="720" w:footer="720" w:gutter="0"/>
          <w:pgNumType w:start="0"/>
          <w:cols w:space="720"/>
          <w:titlePg/>
          <w:docGrid w:linePitch="360"/>
        </w:sectPr>
      </w:pPr>
      <w:r>
        <w:lastRenderedPageBreak/>
        <w:t>Insert Council copyright etc here</w:t>
      </w:r>
    </w:p>
    <w:bookmarkStart w:id="0" w:name="_GoBack"/>
    <w:bookmarkEnd w:id="0"/>
    <w:p w14:paraId="6A01394D" w14:textId="77777777" w:rsidR="00177990" w:rsidRDefault="00F52760">
      <w:pPr>
        <w:pStyle w:val="TOC1"/>
        <w:tabs>
          <w:tab w:val="right" w:leader="dot" w:pos="9017"/>
        </w:tabs>
        <w:rPr>
          <w:rFonts w:eastAsiaTheme="minorEastAsia"/>
          <w:noProof/>
          <w:lang w:eastAsia="en-AU"/>
        </w:rPr>
      </w:pPr>
      <w:r>
        <w:lastRenderedPageBreak/>
        <w:fldChar w:fldCharType="begin"/>
      </w:r>
      <w:r>
        <w:instrText xml:space="preserve"> TOC \o "1-1" \h \z \u </w:instrText>
      </w:r>
      <w:r>
        <w:fldChar w:fldCharType="separate"/>
      </w:r>
      <w:hyperlink w:anchor="_Toc404243494" w:history="1">
        <w:r w:rsidR="00177990" w:rsidRPr="00DC7467">
          <w:rPr>
            <w:rStyle w:val="Hyperlink"/>
            <w:noProof/>
          </w:rPr>
          <w:t>Introduction</w:t>
        </w:r>
        <w:r w:rsidR="00177990">
          <w:rPr>
            <w:noProof/>
            <w:webHidden/>
          </w:rPr>
          <w:tab/>
        </w:r>
        <w:r w:rsidR="00177990">
          <w:rPr>
            <w:noProof/>
            <w:webHidden/>
          </w:rPr>
          <w:fldChar w:fldCharType="begin"/>
        </w:r>
        <w:r w:rsidR="00177990">
          <w:rPr>
            <w:noProof/>
            <w:webHidden/>
          </w:rPr>
          <w:instrText xml:space="preserve"> PAGEREF _Toc404243494 \h </w:instrText>
        </w:r>
        <w:r w:rsidR="00177990">
          <w:rPr>
            <w:noProof/>
            <w:webHidden/>
          </w:rPr>
        </w:r>
        <w:r w:rsidR="00177990">
          <w:rPr>
            <w:noProof/>
            <w:webHidden/>
          </w:rPr>
          <w:fldChar w:fldCharType="separate"/>
        </w:r>
        <w:r w:rsidR="00177990">
          <w:rPr>
            <w:noProof/>
            <w:webHidden/>
          </w:rPr>
          <w:t>1</w:t>
        </w:r>
        <w:r w:rsidR="00177990">
          <w:rPr>
            <w:noProof/>
            <w:webHidden/>
          </w:rPr>
          <w:fldChar w:fldCharType="end"/>
        </w:r>
      </w:hyperlink>
    </w:p>
    <w:p w14:paraId="4C003DE7" w14:textId="77777777" w:rsidR="00177990" w:rsidRDefault="00177990">
      <w:pPr>
        <w:pStyle w:val="TOC1"/>
        <w:tabs>
          <w:tab w:val="right" w:leader="dot" w:pos="9017"/>
        </w:tabs>
        <w:rPr>
          <w:rFonts w:eastAsiaTheme="minorEastAsia"/>
          <w:noProof/>
          <w:lang w:eastAsia="en-AU"/>
        </w:rPr>
      </w:pPr>
      <w:hyperlink w:anchor="_Toc404243495" w:history="1">
        <w:r w:rsidRPr="00DC7467">
          <w:rPr>
            <w:rStyle w:val="Hyperlink"/>
            <w:noProof/>
          </w:rPr>
          <w:t>The guiding principles of council’s community planning and service delivery</w:t>
        </w:r>
        <w:r>
          <w:rPr>
            <w:noProof/>
            <w:webHidden/>
          </w:rPr>
          <w:tab/>
        </w:r>
        <w:r>
          <w:rPr>
            <w:noProof/>
            <w:webHidden/>
          </w:rPr>
          <w:fldChar w:fldCharType="begin"/>
        </w:r>
        <w:r>
          <w:rPr>
            <w:noProof/>
            <w:webHidden/>
          </w:rPr>
          <w:instrText xml:space="preserve"> PAGEREF _Toc404243495 \h </w:instrText>
        </w:r>
        <w:r>
          <w:rPr>
            <w:noProof/>
            <w:webHidden/>
          </w:rPr>
        </w:r>
        <w:r>
          <w:rPr>
            <w:noProof/>
            <w:webHidden/>
          </w:rPr>
          <w:fldChar w:fldCharType="separate"/>
        </w:r>
        <w:r>
          <w:rPr>
            <w:noProof/>
            <w:webHidden/>
          </w:rPr>
          <w:t>1</w:t>
        </w:r>
        <w:r>
          <w:rPr>
            <w:noProof/>
            <w:webHidden/>
          </w:rPr>
          <w:fldChar w:fldCharType="end"/>
        </w:r>
      </w:hyperlink>
    </w:p>
    <w:p w14:paraId="40539538" w14:textId="77777777" w:rsidR="00177990" w:rsidRDefault="00177990">
      <w:pPr>
        <w:pStyle w:val="TOC1"/>
        <w:tabs>
          <w:tab w:val="right" w:leader="dot" w:pos="9017"/>
        </w:tabs>
        <w:rPr>
          <w:rFonts w:eastAsiaTheme="minorEastAsia"/>
          <w:noProof/>
          <w:lang w:eastAsia="en-AU"/>
        </w:rPr>
      </w:pPr>
      <w:hyperlink w:anchor="_Toc404243496" w:history="1">
        <w:r w:rsidRPr="00DC7467">
          <w:rPr>
            <w:rStyle w:val="Hyperlink"/>
            <w:noProof/>
          </w:rPr>
          <w:t>Stakeholders in the [</w:t>
        </w:r>
        <w:r w:rsidRPr="00DC7467">
          <w:rPr>
            <w:rStyle w:val="Hyperlink"/>
            <w:i/>
            <w:noProof/>
          </w:rPr>
          <w:t>name of council</w:t>
        </w:r>
        <w:r w:rsidRPr="00DC7467">
          <w:rPr>
            <w:rStyle w:val="Hyperlink"/>
            <w:noProof/>
          </w:rPr>
          <w:t>] area</w:t>
        </w:r>
        <w:r>
          <w:rPr>
            <w:noProof/>
            <w:webHidden/>
          </w:rPr>
          <w:tab/>
        </w:r>
        <w:r>
          <w:rPr>
            <w:noProof/>
            <w:webHidden/>
          </w:rPr>
          <w:fldChar w:fldCharType="begin"/>
        </w:r>
        <w:r>
          <w:rPr>
            <w:noProof/>
            <w:webHidden/>
          </w:rPr>
          <w:instrText xml:space="preserve"> PAGEREF _Toc404243496 \h </w:instrText>
        </w:r>
        <w:r>
          <w:rPr>
            <w:noProof/>
            <w:webHidden/>
          </w:rPr>
        </w:r>
        <w:r>
          <w:rPr>
            <w:noProof/>
            <w:webHidden/>
          </w:rPr>
          <w:fldChar w:fldCharType="separate"/>
        </w:r>
        <w:r>
          <w:rPr>
            <w:noProof/>
            <w:webHidden/>
          </w:rPr>
          <w:t>1</w:t>
        </w:r>
        <w:r>
          <w:rPr>
            <w:noProof/>
            <w:webHidden/>
          </w:rPr>
          <w:fldChar w:fldCharType="end"/>
        </w:r>
      </w:hyperlink>
    </w:p>
    <w:p w14:paraId="61905810" w14:textId="77777777" w:rsidR="00177990" w:rsidRDefault="00177990">
      <w:pPr>
        <w:pStyle w:val="TOC1"/>
        <w:tabs>
          <w:tab w:val="right" w:leader="dot" w:pos="9017"/>
        </w:tabs>
        <w:rPr>
          <w:rFonts w:eastAsiaTheme="minorEastAsia"/>
          <w:noProof/>
          <w:lang w:eastAsia="en-AU"/>
        </w:rPr>
      </w:pPr>
      <w:hyperlink w:anchor="_Toc404243497" w:history="1">
        <w:r w:rsidRPr="00DC7467">
          <w:rPr>
            <w:rStyle w:val="Hyperlink"/>
            <w:noProof/>
          </w:rPr>
          <w:t>Outcomes of community engagement</w:t>
        </w:r>
        <w:r>
          <w:rPr>
            <w:noProof/>
            <w:webHidden/>
          </w:rPr>
          <w:tab/>
        </w:r>
        <w:r>
          <w:rPr>
            <w:noProof/>
            <w:webHidden/>
          </w:rPr>
          <w:fldChar w:fldCharType="begin"/>
        </w:r>
        <w:r>
          <w:rPr>
            <w:noProof/>
            <w:webHidden/>
          </w:rPr>
          <w:instrText xml:space="preserve"> PAGEREF _Toc404243497 \h </w:instrText>
        </w:r>
        <w:r>
          <w:rPr>
            <w:noProof/>
            <w:webHidden/>
          </w:rPr>
        </w:r>
        <w:r>
          <w:rPr>
            <w:noProof/>
            <w:webHidden/>
          </w:rPr>
          <w:fldChar w:fldCharType="separate"/>
        </w:r>
        <w:r>
          <w:rPr>
            <w:noProof/>
            <w:webHidden/>
          </w:rPr>
          <w:t>1</w:t>
        </w:r>
        <w:r>
          <w:rPr>
            <w:noProof/>
            <w:webHidden/>
          </w:rPr>
          <w:fldChar w:fldCharType="end"/>
        </w:r>
      </w:hyperlink>
    </w:p>
    <w:p w14:paraId="798F4C07" w14:textId="77777777" w:rsidR="00177990" w:rsidRDefault="00177990">
      <w:pPr>
        <w:pStyle w:val="TOC1"/>
        <w:tabs>
          <w:tab w:val="right" w:leader="dot" w:pos="9017"/>
        </w:tabs>
        <w:rPr>
          <w:rFonts w:eastAsiaTheme="minorEastAsia"/>
          <w:noProof/>
          <w:lang w:eastAsia="en-AU"/>
        </w:rPr>
      </w:pPr>
      <w:hyperlink w:anchor="_Toc404243498" w:history="1">
        <w:r w:rsidRPr="00DC7467">
          <w:rPr>
            <w:rStyle w:val="Hyperlink"/>
            <w:noProof/>
          </w:rPr>
          <w:t>Outcomes for our communities</w:t>
        </w:r>
        <w:r>
          <w:rPr>
            <w:noProof/>
            <w:webHidden/>
          </w:rPr>
          <w:tab/>
        </w:r>
        <w:r>
          <w:rPr>
            <w:noProof/>
            <w:webHidden/>
          </w:rPr>
          <w:fldChar w:fldCharType="begin"/>
        </w:r>
        <w:r>
          <w:rPr>
            <w:noProof/>
            <w:webHidden/>
          </w:rPr>
          <w:instrText xml:space="preserve"> PAGEREF _Toc404243498 \h </w:instrText>
        </w:r>
        <w:r>
          <w:rPr>
            <w:noProof/>
            <w:webHidden/>
          </w:rPr>
        </w:r>
        <w:r>
          <w:rPr>
            <w:noProof/>
            <w:webHidden/>
          </w:rPr>
          <w:fldChar w:fldCharType="separate"/>
        </w:r>
        <w:r>
          <w:rPr>
            <w:noProof/>
            <w:webHidden/>
          </w:rPr>
          <w:t>2</w:t>
        </w:r>
        <w:r>
          <w:rPr>
            <w:noProof/>
            <w:webHidden/>
          </w:rPr>
          <w:fldChar w:fldCharType="end"/>
        </w:r>
      </w:hyperlink>
    </w:p>
    <w:p w14:paraId="0964B02B" w14:textId="77777777" w:rsidR="00177990" w:rsidRDefault="00177990">
      <w:pPr>
        <w:pStyle w:val="TOC1"/>
        <w:tabs>
          <w:tab w:val="right" w:leader="dot" w:pos="9017"/>
        </w:tabs>
        <w:rPr>
          <w:rFonts w:eastAsiaTheme="minorEastAsia"/>
          <w:noProof/>
          <w:lang w:eastAsia="en-AU"/>
        </w:rPr>
      </w:pPr>
      <w:hyperlink w:anchor="_Toc404243499" w:history="1">
        <w:r w:rsidRPr="00DC7467">
          <w:rPr>
            <w:rStyle w:val="Hyperlink"/>
            <w:noProof/>
          </w:rPr>
          <w:t>Outcomes for the council</w:t>
        </w:r>
        <w:r>
          <w:rPr>
            <w:noProof/>
            <w:webHidden/>
          </w:rPr>
          <w:tab/>
        </w:r>
        <w:r>
          <w:rPr>
            <w:noProof/>
            <w:webHidden/>
          </w:rPr>
          <w:fldChar w:fldCharType="begin"/>
        </w:r>
        <w:r>
          <w:rPr>
            <w:noProof/>
            <w:webHidden/>
          </w:rPr>
          <w:instrText xml:space="preserve"> PAGEREF _Toc404243499 \h </w:instrText>
        </w:r>
        <w:r>
          <w:rPr>
            <w:noProof/>
            <w:webHidden/>
          </w:rPr>
        </w:r>
        <w:r>
          <w:rPr>
            <w:noProof/>
            <w:webHidden/>
          </w:rPr>
          <w:fldChar w:fldCharType="separate"/>
        </w:r>
        <w:r>
          <w:rPr>
            <w:noProof/>
            <w:webHidden/>
          </w:rPr>
          <w:t>2</w:t>
        </w:r>
        <w:r>
          <w:rPr>
            <w:noProof/>
            <w:webHidden/>
          </w:rPr>
          <w:fldChar w:fldCharType="end"/>
        </w:r>
      </w:hyperlink>
    </w:p>
    <w:p w14:paraId="76C70C41" w14:textId="77777777" w:rsidR="00177990" w:rsidRDefault="00177990">
      <w:pPr>
        <w:pStyle w:val="TOC1"/>
        <w:tabs>
          <w:tab w:val="right" w:leader="dot" w:pos="9017"/>
        </w:tabs>
        <w:rPr>
          <w:rFonts w:eastAsiaTheme="minorEastAsia"/>
          <w:noProof/>
          <w:lang w:eastAsia="en-AU"/>
        </w:rPr>
      </w:pPr>
      <w:hyperlink w:anchor="_Toc404243500" w:history="1">
        <w:r w:rsidRPr="00DC7467">
          <w:rPr>
            <w:rStyle w:val="Hyperlink"/>
            <w:noProof/>
          </w:rPr>
          <w:t>Community engagement processes</w:t>
        </w:r>
        <w:r>
          <w:rPr>
            <w:noProof/>
            <w:webHidden/>
          </w:rPr>
          <w:tab/>
        </w:r>
        <w:r>
          <w:rPr>
            <w:noProof/>
            <w:webHidden/>
          </w:rPr>
          <w:fldChar w:fldCharType="begin"/>
        </w:r>
        <w:r>
          <w:rPr>
            <w:noProof/>
            <w:webHidden/>
          </w:rPr>
          <w:instrText xml:space="preserve"> PAGEREF _Toc404243500 \h </w:instrText>
        </w:r>
        <w:r>
          <w:rPr>
            <w:noProof/>
            <w:webHidden/>
          </w:rPr>
        </w:r>
        <w:r>
          <w:rPr>
            <w:noProof/>
            <w:webHidden/>
          </w:rPr>
          <w:fldChar w:fldCharType="separate"/>
        </w:r>
        <w:r>
          <w:rPr>
            <w:noProof/>
            <w:webHidden/>
          </w:rPr>
          <w:t>2</w:t>
        </w:r>
        <w:r>
          <w:rPr>
            <w:noProof/>
            <w:webHidden/>
          </w:rPr>
          <w:fldChar w:fldCharType="end"/>
        </w:r>
      </w:hyperlink>
    </w:p>
    <w:p w14:paraId="4D2E0104" w14:textId="77777777" w:rsidR="00177990" w:rsidRDefault="00177990">
      <w:pPr>
        <w:pStyle w:val="TOC1"/>
        <w:tabs>
          <w:tab w:val="right" w:leader="dot" w:pos="9017"/>
        </w:tabs>
        <w:rPr>
          <w:rFonts w:eastAsiaTheme="minorEastAsia"/>
          <w:noProof/>
          <w:lang w:eastAsia="en-AU"/>
        </w:rPr>
      </w:pPr>
      <w:hyperlink w:anchor="_Toc404243501" w:history="1">
        <w:r w:rsidRPr="00DC7467">
          <w:rPr>
            <w:rStyle w:val="Hyperlink"/>
            <w:noProof/>
          </w:rPr>
          <w:t>Preparation for engagement activities</w:t>
        </w:r>
        <w:r>
          <w:rPr>
            <w:noProof/>
            <w:webHidden/>
          </w:rPr>
          <w:tab/>
        </w:r>
        <w:r>
          <w:rPr>
            <w:noProof/>
            <w:webHidden/>
          </w:rPr>
          <w:fldChar w:fldCharType="begin"/>
        </w:r>
        <w:r>
          <w:rPr>
            <w:noProof/>
            <w:webHidden/>
          </w:rPr>
          <w:instrText xml:space="preserve"> PAGEREF _Toc404243501 \h </w:instrText>
        </w:r>
        <w:r>
          <w:rPr>
            <w:noProof/>
            <w:webHidden/>
          </w:rPr>
        </w:r>
        <w:r>
          <w:rPr>
            <w:noProof/>
            <w:webHidden/>
          </w:rPr>
          <w:fldChar w:fldCharType="separate"/>
        </w:r>
        <w:r>
          <w:rPr>
            <w:noProof/>
            <w:webHidden/>
          </w:rPr>
          <w:t>2</w:t>
        </w:r>
        <w:r>
          <w:rPr>
            <w:noProof/>
            <w:webHidden/>
          </w:rPr>
          <w:fldChar w:fldCharType="end"/>
        </w:r>
      </w:hyperlink>
    </w:p>
    <w:p w14:paraId="78E9C367" w14:textId="77777777" w:rsidR="00177990" w:rsidRDefault="00177990">
      <w:pPr>
        <w:pStyle w:val="TOC1"/>
        <w:tabs>
          <w:tab w:val="right" w:leader="dot" w:pos="9017"/>
        </w:tabs>
        <w:rPr>
          <w:rFonts w:eastAsiaTheme="minorEastAsia"/>
          <w:noProof/>
          <w:lang w:eastAsia="en-AU"/>
        </w:rPr>
      </w:pPr>
      <w:hyperlink w:anchor="_Toc404243502" w:history="1">
        <w:r w:rsidRPr="00DC7467">
          <w:rPr>
            <w:rStyle w:val="Hyperlink"/>
            <w:noProof/>
          </w:rPr>
          <w:t>Publicity and community information</w:t>
        </w:r>
        <w:r>
          <w:rPr>
            <w:noProof/>
            <w:webHidden/>
          </w:rPr>
          <w:tab/>
        </w:r>
        <w:r>
          <w:rPr>
            <w:noProof/>
            <w:webHidden/>
          </w:rPr>
          <w:fldChar w:fldCharType="begin"/>
        </w:r>
        <w:r>
          <w:rPr>
            <w:noProof/>
            <w:webHidden/>
          </w:rPr>
          <w:instrText xml:space="preserve"> PAGEREF _Toc404243502 \h </w:instrText>
        </w:r>
        <w:r>
          <w:rPr>
            <w:noProof/>
            <w:webHidden/>
          </w:rPr>
        </w:r>
        <w:r>
          <w:rPr>
            <w:noProof/>
            <w:webHidden/>
          </w:rPr>
          <w:fldChar w:fldCharType="separate"/>
        </w:r>
        <w:r>
          <w:rPr>
            <w:noProof/>
            <w:webHidden/>
          </w:rPr>
          <w:t>3</w:t>
        </w:r>
        <w:r>
          <w:rPr>
            <w:noProof/>
            <w:webHidden/>
          </w:rPr>
          <w:fldChar w:fldCharType="end"/>
        </w:r>
      </w:hyperlink>
    </w:p>
    <w:p w14:paraId="3AFA352A" w14:textId="77777777" w:rsidR="00177990" w:rsidRDefault="00177990">
      <w:pPr>
        <w:pStyle w:val="TOC1"/>
        <w:tabs>
          <w:tab w:val="right" w:leader="dot" w:pos="9017"/>
        </w:tabs>
        <w:rPr>
          <w:rFonts w:eastAsiaTheme="minorEastAsia"/>
          <w:noProof/>
          <w:lang w:eastAsia="en-AU"/>
        </w:rPr>
      </w:pPr>
      <w:hyperlink w:anchor="_Toc404243503" w:history="1">
        <w:r w:rsidRPr="00DC7467">
          <w:rPr>
            <w:rStyle w:val="Hyperlink"/>
            <w:noProof/>
          </w:rPr>
          <w:t>Post-engagement actions</w:t>
        </w:r>
        <w:r>
          <w:rPr>
            <w:noProof/>
            <w:webHidden/>
          </w:rPr>
          <w:tab/>
        </w:r>
        <w:r>
          <w:rPr>
            <w:noProof/>
            <w:webHidden/>
          </w:rPr>
          <w:fldChar w:fldCharType="begin"/>
        </w:r>
        <w:r>
          <w:rPr>
            <w:noProof/>
            <w:webHidden/>
          </w:rPr>
          <w:instrText xml:space="preserve"> PAGEREF _Toc404243503 \h </w:instrText>
        </w:r>
        <w:r>
          <w:rPr>
            <w:noProof/>
            <w:webHidden/>
          </w:rPr>
        </w:r>
        <w:r>
          <w:rPr>
            <w:noProof/>
            <w:webHidden/>
          </w:rPr>
          <w:fldChar w:fldCharType="separate"/>
        </w:r>
        <w:r>
          <w:rPr>
            <w:noProof/>
            <w:webHidden/>
          </w:rPr>
          <w:t>3</w:t>
        </w:r>
        <w:r>
          <w:rPr>
            <w:noProof/>
            <w:webHidden/>
          </w:rPr>
          <w:fldChar w:fldCharType="end"/>
        </w:r>
      </w:hyperlink>
    </w:p>
    <w:p w14:paraId="43A4373E" w14:textId="77777777" w:rsidR="006C44BE" w:rsidRDefault="00F52760">
      <w:pPr>
        <w:sectPr w:rsidR="006C44BE" w:rsidSect="006C44BE">
          <w:pgSz w:w="11907" w:h="16839" w:code="9"/>
          <w:pgMar w:top="1440" w:right="1440" w:bottom="1440" w:left="1440" w:header="720" w:footer="720" w:gutter="0"/>
          <w:pgNumType w:start="0"/>
          <w:cols w:space="720"/>
          <w:titlePg/>
          <w:docGrid w:linePitch="360"/>
        </w:sectPr>
      </w:pPr>
      <w:r>
        <w:fldChar w:fldCharType="end"/>
      </w:r>
    </w:p>
    <w:p w14:paraId="0DE815DA" w14:textId="77777777" w:rsidR="001A1E52" w:rsidRPr="00E77E1C" w:rsidRDefault="001A1E52" w:rsidP="00E77E1C">
      <w:pPr>
        <w:pStyle w:val="Heading1"/>
      </w:pPr>
      <w:bookmarkStart w:id="1" w:name="_Toc404243494"/>
      <w:r w:rsidRPr="00E77E1C">
        <w:lastRenderedPageBreak/>
        <w:t>Introduction</w:t>
      </w:r>
      <w:bookmarkEnd w:id="1"/>
    </w:p>
    <w:p w14:paraId="1B9AF4E2" w14:textId="77777777" w:rsidR="001A1E52" w:rsidRPr="0009395C" w:rsidRDefault="001A1E52" w:rsidP="001A1E52">
      <w:r w:rsidRPr="004D3D78">
        <w:t xml:space="preserve">This plan identifies localities, population groups and organisations within the </w:t>
      </w:r>
    </w:p>
    <w:p w14:paraId="22B14DC8" w14:textId="77777777" w:rsidR="001A1E52" w:rsidRPr="0009395C" w:rsidRDefault="001A1E52" w:rsidP="001A1E52">
      <w:r w:rsidRPr="00463CA5">
        <w:rPr>
          <w:i/>
        </w:rPr>
        <w:t>[</w:t>
      </w:r>
      <w:proofErr w:type="gramStart"/>
      <w:r w:rsidRPr="00463CA5">
        <w:rPr>
          <w:i/>
        </w:rPr>
        <w:t>name</w:t>
      </w:r>
      <w:proofErr w:type="gramEnd"/>
      <w:r w:rsidRPr="00463CA5">
        <w:rPr>
          <w:i/>
        </w:rPr>
        <w:t xml:space="preserve"> of council]</w:t>
      </w:r>
      <w:r w:rsidRPr="004D3D78">
        <w:t xml:space="preserve"> area that </w:t>
      </w:r>
      <w:r>
        <w:t>are</w:t>
      </w:r>
      <w:r w:rsidRPr="004D3D78">
        <w:t xml:space="preserve"> targeted in community engagement processes to enable the development of the council’s </w:t>
      </w:r>
      <w:r>
        <w:t>community plan</w:t>
      </w:r>
      <w:r w:rsidRPr="004D3D78">
        <w:t>.</w:t>
      </w:r>
    </w:p>
    <w:p w14:paraId="0701B6AB" w14:textId="77777777" w:rsidR="001A1E52" w:rsidRPr="0009395C" w:rsidRDefault="001A1E52" w:rsidP="001A1E52">
      <w:r w:rsidRPr="004D3D78">
        <w:t xml:space="preserve">It also describes the approaches and methodologies </w:t>
      </w:r>
      <w:r>
        <w:t xml:space="preserve">that are </w:t>
      </w:r>
      <w:r w:rsidRPr="004D3D78">
        <w:t>used for engagement</w:t>
      </w:r>
      <w:r>
        <w:t>,</w:t>
      </w:r>
      <w:r w:rsidRPr="004D3D78">
        <w:t xml:space="preserve"> and identifies the principles that guide these pro</w:t>
      </w:r>
      <w:r w:rsidRPr="00E77E1C">
        <w:t>cesses.</w:t>
      </w:r>
    </w:p>
    <w:p w14:paraId="67C97CC2" w14:textId="77777777" w:rsidR="001A1E52" w:rsidRPr="00E87E22" w:rsidRDefault="001A1E52" w:rsidP="00E77E1C">
      <w:pPr>
        <w:pStyle w:val="Heading1"/>
      </w:pPr>
      <w:bookmarkStart w:id="2" w:name="_Toc404243495"/>
      <w:r w:rsidRPr="0009395C">
        <w:t xml:space="preserve">The </w:t>
      </w:r>
      <w:r w:rsidRPr="00E87E22">
        <w:t xml:space="preserve">guiding principles of </w:t>
      </w:r>
      <w:r>
        <w:t>c</w:t>
      </w:r>
      <w:r w:rsidRPr="00E87E22">
        <w:t>ouncil’s community planning and service delivery</w:t>
      </w:r>
      <w:bookmarkEnd w:id="2"/>
    </w:p>
    <w:p w14:paraId="37C418FC" w14:textId="77777777" w:rsidR="001A1E52" w:rsidRPr="00D532A4" w:rsidRDefault="001A1E52" w:rsidP="001A1E52">
      <w:r w:rsidRPr="00E87E22">
        <w:t>Community planning and se</w:t>
      </w:r>
      <w:r w:rsidRPr="002C70B0">
        <w:t xml:space="preserve">rvice delivery in the </w:t>
      </w:r>
      <w:r w:rsidRPr="00463CA5">
        <w:rPr>
          <w:i/>
        </w:rPr>
        <w:t xml:space="preserve">[name of council] </w:t>
      </w:r>
      <w:r w:rsidRPr="002C70B0">
        <w:t>area is</w:t>
      </w:r>
      <w:r w:rsidRPr="00E302FF">
        <w:t xml:space="preserve"> guided by </w:t>
      </w:r>
      <w:r w:rsidRPr="00D532A4">
        <w:t>social justice principles as follows:</w:t>
      </w:r>
    </w:p>
    <w:p w14:paraId="78FF54B5" w14:textId="77777777" w:rsidR="001A1E52" w:rsidRPr="0009395C" w:rsidRDefault="001A1E52" w:rsidP="001A1E52">
      <w:r w:rsidRPr="00D532A4">
        <w:rPr>
          <w:b/>
        </w:rPr>
        <w:t>Equity</w:t>
      </w:r>
      <w:r>
        <w:rPr>
          <w:b/>
        </w:rPr>
        <w:t xml:space="preserve"> </w:t>
      </w:r>
      <w:r w:rsidRPr="004D3D78">
        <w:t>– there is fairness in the prioritising and allocation of resources. Care is taken to involve and protect the interests of people in vulnerable circumstances.</w:t>
      </w:r>
    </w:p>
    <w:p w14:paraId="7661A9CC" w14:textId="77777777" w:rsidR="001A1E52" w:rsidRPr="00E87E22" w:rsidRDefault="001A1E52" w:rsidP="001A1E52">
      <w:r w:rsidRPr="004D3D78">
        <w:rPr>
          <w:b/>
        </w:rPr>
        <w:t>Rights</w:t>
      </w:r>
      <w:r w:rsidRPr="004D3D78">
        <w:t xml:space="preserve"> – peoples’</w:t>
      </w:r>
      <w:r>
        <w:t xml:space="preserve"> </w:t>
      </w:r>
      <w:r w:rsidRPr="004D3D78">
        <w:t>rights are recognised and promoted</w:t>
      </w:r>
      <w:r>
        <w:t xml:space="preserve"> </w:t>
      </w:r>
      <w:r w:rsidRPr="004D3D78">
        <w:t xml:space="preserve">with opportunities provided for people from diverse linguistic, cultural </w:t>
      </w:r>
      <w:r w:rsidRPr="0009395C">
        <w:t xml:space="preserve">and religious backgrounds to participate in local </w:t>
      </w:r>
      <w:r w:rsidRPr="00E87E22">
        <w:t>community activities.</w:t>
      </w:r>
    </w:p>
    <w:p w14:paraId="1BBBF5AA" w14:textId="77777777" w:rsidR="001A1E52" w:rsidRPr="0009395C" w:rsidRDefault="001A1E52" w:rsidP="001A1E52">
      <w:r w:rsidRPr="002C70B0">
        <w:rPr>
          <w:b/>
        </w:rPr>
        <w:t>Access</w:t>
      </w:r>
      <w:r>
        <w:rPr>
          <w:b/>
        </w:rPr>
        <w:t xml:space="preserve"> </w:t>
      </w:r>
      <w:r w:rsidRPr="002C70B0">
        <w:t>–</w:t>
      </w:r>
      <w:r w:rsidRPr="00E302FF">
        <w:t xml:space="preserve"> people have fair access to</w:t>
      </w:r>
      <w:r w:rsidRPr="00D532A4">
        <w:t xml:space="preserve"> resources and services essential to meet their basic needs and to improve their quality of life.</w:t>
      </w:r>
    </w:p>
    <w:p w14:paraId="14CC4CA8" w14:textId="77777777" w:rsidR="001A1E52" w:rsidRPr="0009395C" w:rsidRDefault="001A1E52" w:rsidP="001A1E52">
      <w:r w:rsidRPr="004D3D78">
        <w:rPr>
          <w:b/>
        </w:rPr>
        <w:t>Participation</w:t>
      </w:r>
      <w:r>
        <w:rPr>
          <w:b/>
        </w:rPr>
        <w:t xml:space="preserve"> </w:t>
      </w:r>
      <w:r w:rsidRPr="004D3D78">
        <w:t>– people have opportunities for genuine participation and consultation about decisions affecting their lives.</w:t>
      </w:r>
    </w:p>
    <w:p w14:paraId="7CA590F6" w14:textId="77777777" w:rsidR="001A1E52" w:rsidRPr="0009395C" w:rsidRDefault="001A1E52" w:rsidP="00E77E1C">
      <w:pPr>
        <w:pStyle w:val="Heading1"/>
        <w:rPr>
          <w:sz w:val="16"/>
          <w:szCs w:val="16"/>
        </w:rPr>
      </w:pPr>
      <w:bookmarkStart w:id="3" w:name="_Toc404243496"/>
      <w:r>
        <w:t>Stakeholders in the [</w:t>
      </w:r>
      <w:r w:rsidRPr="005D5445">
        <w:rPr>
          <w:i/>
        </w:rPr>
        <w:t>name of</w:t>
      </w:r>
      <w:r>
        <w:rPr>
          <w:i/>
        </w:rPr>
        <w:t xml:space="preserve"> </w:t>
      </w:r>
      <w:r w:rsidRPr="005D5445">
        <w:rPr>
          <w:i/>
        </w:rPr>
        <w:t>council</w:t>
      </w:r>
      <w:r>
        <w:t>] area</w:t>
      </w:r>
      <w:bookmarkEnd w:id="3"/>
    </w:p>
    <w:p w14:paraId="76B71597" w14:textId="77777777" w:rsidR="001A1E52" w:rsidRPr="0009395C" w:rsidRDefault="001A1E52" w:rsidP="001A1E52">
      <w:r w:rsidRPr="004D3D78">
        <w:t>Stakeholders to target for inclusion in community engagement activities may include:</w:t>
      </w:r>
    </w:p>
    <w:p w14:paraId="68C4352B" w14:textId="77777777" w:rsidR="001A1E52" w:rsidRPr="001A1E52" w:rsidRDefault="001A1E52" w:rsidP="00E77E1C">
      <w:pPr>
        <w:numPr>
          <w:ilvl w:val="0"/>
          <w:numId w:val="10"/>
        </w:numPr>
        <w:spacing w:before="120" w:after="0" w:line="240" w:lineRule="auto"/>
        <w:rPr>
          <w:rFonts w:cstheme="minorHAnsi"/>
        </w:rPr>
      </w:pPr>
      <w:r w:rsidRPr="001A1E52">
        <w:rPr>
          <w:rFonts w:cstheme="minorHAnsi"/>
        </w:rPr>
        <w:t>towns and villages, including []</w:t>
      </w:r>
    </w:p>
    <w:p w14:paraId="4A38A171" w14:textId="77777777" w:rsidR="001A1E52" w:rsidRPr="001A1E52" w:rsidRDefault="001A1E52" w:rsidP="00E77E1C">
      <w:pPr>
        <w:numPr>
          <w:ilvl w:val="0"/>
          <w:numId w:val="10"/>
        </w:numPr>
        <w:spacing w:before="120" w:after="0" w:line="240" w:lineRule="auto"/>
        <w:rPr>
          <w:rFonts w:cstheme="minorHAnsi"/>
        </w:rPr>
      </w:pPr>
      <w:r w:rsidRPr="001A1E52">
        <w:rPr>
          <w:rFonts w:cstheme="minorHAnsi"/>
        </w:rPr>
        <w:t>localities, including [] and surrounding areas</w:t>
      </w:r>
    </w:p>
    <w:p w14:paraId="79963853" w14:textId="77777777" w:rsidR="001A1E52" w:rsidRPr="001A1E52" w:rsidRDefault="001A1E52" w:rsidP="00E77E1C">
      <w:pPr>
        <w:numPr>
          <w:ilvl w:val="0"/>
          <w:numId w:val="10"/>
        </w:numPr>
        <w:spacing w:before="120" w:after="0" w:line="240" w:lineRule="auto"/>
        <w:rPr>
          <w:rFonts w:cstheme="minorHAnsi"/>
        </w:rPr>
      </w:pPr>
      <w:r w:rsidRPr="001A1E52">
        <w:rPr>
          <w:rFonts w:cstheme="minorHAnsi"/>
        </w:rPr>
        <w:t>the local rural population</w:t>
      </w:r>
    </w:p>
    <w:p w14:paraId="12FBC4E9" w14:textId="77777777" w:rsidR="001A1E52" w:rsidRPr="001A1E52" w:rsidRDefault="001A1E52" w:rsidP="00E77E1C">
      <w:pPr>
        <w:numPr>
          <w:ilvl w:val="0"/>
          <w:numId w:val="10"/>
        </w:numPr>
        <w:spacing w:before="120" w:after="0" w:line="240" w:lineRule="auto"/>
        <w:rPr>
          <w:rFonts w:cstheme="minorHAnsi"/>
        </w:rPr>
      </w:pPr>
      <w:r w:rsidRPr="001A1E52">
        <w:rPr>
          <w:rFonts w:cstheme="minorHAnsi"/>
        </w:rPr>
        <w:t>business owners</w:t>
      </w:r>
    </w:p>
    <w:p w14:paraId="5FBDE2C1" w14:textId="77777777" w:rsidR="001A1E52" w:rsidRPr="001A1E52" w:rsidRDefault="001A1E52" w:rsidP="00E77E1C">
      <w:pPr>
        <w:numPr>
          <w:ilvl w:val="0"/>
          <w:numId w:val="10"/>
        </w:numPr>
        <w:spacing w:before="120" w:after="0" w:line="240" w:lineRule="auto"/>
        <w:rPr>
          <w:rFonts w:cstheme="minorHAnsi"/>
        </w:rPr>
      </w:pPr>
      <w:r w:rsidRPr="001A1E52">
        <w:rPr>
          <w:rFonts w:cstheme="minorHAnsi"/>
        </w:rPr>
        <w:t>government agencies with responsibilities in the council area</w:t>
      </w:r>
    </w:p>
    <w:p w14:paraId="12B0E43A" w14:textId="77777777" w:rsidR="001A1E52" w:rsidRPr="001A1E52" w:rsidRDefault="001A1E52" w:rsidP="00E77E1C">
      <w:pPr>
        <w:numPr>
          <w:ilvl w:val="0"/>
          <w:numId w:val="10"/>
        </w:numPr>
        <w:spacing w:before="120" w:after="0" w:line="240" w:lineRule="auto"/>
        <w:rPr>
          <w:rFonts w:cstheme="minorHAnsi"/>
        </w:rPr>
      </w:pPr>
      <w:r w:rsidRPr="001A1E52">
        <w:rPr>
          <w:rFonts w:cstheme="minorHAnsi"/>
        </w:rPr>
        <w:t>non-government and community organisations</w:t>
      </w:r>
    </w:p>
    <w:p w14:paraId="27303DF1" w14:textId="77777777" w:rsidR="001A1E52" w:rsidRPr="001A1E52" w:rsidRDefault="001A1E52" w:rsidP="00E77E1C">
      <w:pPr>
        <w:numPr>
          <w:ilvl w:val="0"/>
          <w:numId w:val="10"/>
        </w:numPr>
        <w:spacing w:before="120" w:after="0" w:line="240" w:lineRule="auto"/>
        <w:rPr>
          <w:rFonts w:cstheme="minorHAnsi"/>
        </w:rPr>
      </w:pPr>
      <w:r w:rsidRPr="001A1E52">
        <w:rPr>
          <w:rFonts w:cstheme="minorHAnsi"/>
        </w:rPr>
        <w:t>children and young people</w:t>
      </w:r>
    </w:p>
    <w:p w14:paraId="00C51B39" w14:textId="77777777" w:rsidR="001A1E52" w:rsidRPr="001A1E52" w:rsidRDefault="001A1E52" w:rsidP="00E77E1C">
      <w:pPr>
        <w:numPr>
          <w:ilvl w:val="0"/>
          <w:numId w:val="10"/>
        </w:numPr>
        <w:spacing w:before="120" w:after="0" w:line="240" w:lineRule="auto"/>
        <w:rPr>
          <w:rFonts w:cstheme="minorHAnsi"/>
        </w:rPr>
      </w:pPr>
      <w:r w:rsidRPr="001A1E52">
        <w:rPr>
          <w:rFonts w:cstheme="minorHAnsi"/>
        </w:rPr>
        <w:t>elderly people</w:t>
      </w:r>
    </w:p>
    <w:p w14:paraId="24B216ED" w14:textId="77777777" w:rsidR="001A1E52" w:rsidRPr="001A1E52" w:rsidRDefault="001A1E52" w:rsidP="00E77E1C">
      <w:pPr>
        <w:numPr>
          <w:ilvl w:val="0"/>
          <w:numId w:val="10"/>
        </w:numPr>
        <w:spacing w:before="120" w:after="0" w:line="240" w:lineRule="auto"/>
        <w:rPr>
          <w:rFonts w:cstheme="minorHAnsi"/>
          <w:i/>
        </w:rPr>
      </w:pPr>
      <w:r w:rsidRPr="001A1E52">
        <w:rPr>
          <w:rFonts w:cstheme="minorHAnsi"/>
          <w:i/>
        </w:rPr>
        <w:t>[</w:t>
      </w:r>
      <w:proofErr w:type="gramStart"/>
      <w:r w:rsidRPr="001A1E52">
        <w:rPr>
          <w:rFonts w:cstheme="minorHAnsi"/>
          <w:i/>
        </w:rPr>
        <w:t>other</w:t>
      </w:r>
      <w:proofErr w:type="gramEnd"/>
      <w:r w:rsidRPr="001A1E52">
        <w:rPr>
          <w:rFonts w:cstheme="minorHAnsi"/>
          <w:i/>
        </w:rPr>
        <w:t xml:space="preserve"> groups as appropriate].</w:t>
      </w:r>
    </w:p>
    <w:p w14:paraId="5F2644EF" w14:textId="77777777" w:rsidR="001A1E52" w:rsidRPr="0009395C" w:rsidRDefault="001A1E52" w:rsidP="00E77E1C">
      <w:pPr>
        <w:pStyle w:val="Heading1"/>
      </w:pPr>
      <w:bookmarkStart w:id="4" w:name="_Toc404243497"/>
      <w:r>
        <w:t>Outcomes of community engagement</w:t>
      </w:r>
      <w:bookmarkEnd w:id="4"/>
    </w:p>
    <w:p w14:paraId="5A2F6B10" w14:textId="77777777" w:rsidR="001A1E52" w:rsidRPr="0009395C" w:rsidRDefault="001A1E52" w:rsidP="001A1E52">
      <w:pPr>
        <w:rPr>
          <w:b/>
          <w:sz w:val="32"/>
          <w:szCs w:val="32"/>
        </w:rPr>
      </w:pPr>
      <w:r w:rsidRPr="004D3D78">
        <w:t xml:space="preserve">Engagement processes associated with the development of the </w:t>
      </w:r>
      <w:r>
        <w:t>community plan</w:t>
      </w:r>
      <w:r w:rsidRPr="004D3D78">
        <w:t xml:space="preserve"> will deliver the following community (external) and organisational (internal) outcomes:</w:t>
      </w:r>
    </w:p>
    <w:p w14:paraId="682B2C10" w14:textId="77777777" w:rsidR="001A1E52" w:rsidRPr="0009395C" w:rsidRDefault="001A1E52" w:rsidP="00E77E1C">
      <w:pPr>
        <w:pStyle w:val="Heading1"/>
      </w:pPr>
      <w:bookmarkStart w:id="5" w:name="_Toc404243498"/>
      <w:r w:rsidRPr="004D3D78">
        <w:t>Outcomes for our communities</w:t>
      </w:r>
      <w:bookmarkEnd w:id="5"/>
    </w:p>
    <w:p w14:paraId="5B464730" w14:textId="77777777" w:rsidR="001A1E52" w:rsidRPr="001A1E52" w:rsidRDefault="001A1E52" w:rsidP="001A1E52">
      <w:pPr>
        <w:numPr>
          <w:ilvl w:val="0"/>
          <w:numId w:val="6"/>
        </w:numPr>
        <w:tabs>
          <w:tab w:val="clear" w:pos="720"/>
        </w:tabs>
        <w:spacing w:before="120" w:after="0" w:line="240" w:lineRule="auto"/>
        <w:ind w:left="360"/>
        <w:rPr>
          <w:rFonts w:cstheme="minorHAnsi"/>
        </w:rPr>
      </w:pPr>
      <w:r w:rsidRPr="001A1E52">
        <w:rPr>
          <w:rFonts w:cstheme="minorHAnsi"/>
        </w:rPr>
        <w:t>Identify community priorities and expectations for the future of the local area.</w:t>
      </w:r>
    </w:p>
    <w:p w14:paraId="3225F36D" w14:textId="77777777" w:rsidR="001A1E52" w:rsidRPr="001A1E52" w:rsidRDefault="001A1E52" w:rsidP="001A1E52">
      <w:pPr>
        <w:numPr>
          <w:ilvl w:val="0"/>
          <w:numId w:val="6"/>
        </w:numPr>
        <w:tabs>
          <w:tab w:val="clear" w:pos="720"/>
        </w:tabs>
        <w:spacing w:before="120" w:after="0" w:line="240" w:lineRule="auto"/>
        <w:ind w:left="360"/>
        <w:rPr>
          <w:rFonts w:cstheme="minorHAnsi"/>
        </w:rPr>
      </w:pPr>
      <w:r w:rsidRPr="001A1E52">
        <w:rPr>
          <w:rFonts w:cstheme="minorHAnsi"/>
        </w:rPr>
        <w:t>Build positive relationships between council and local communities.</w:t>
      </w:r>
    </w:p>
    <w:p w14:paraId="74F86127" w14:textId="77777777" w:rsidR="001A1E52" w:rsidRPr="001A1E52" w:rsidRDefault="001A1E52" w:rsidP="001A1E52">
      <w:pPr>
        <w:numPr>
          <w:ilvl w:val="0"/>
          <w:numId w:val="6"/>
        </w:numPr>
        <w:tabs>
          <w:tab w:val="clear" w:pos="720"/>
        </w:tabs>
        <w:spacing w:before="120" w:after="0" w:line="240" w:lineRule="auto"/>
        <w:ind w:left="360"/>
        <w:rPr>
          <w:rFonts w:cstheme="minorHAnsi"/>
        </w:rPr>
      </w:pPr>
      <w:r w:rsidRPr="001A1E52">
        <w:rPr>
          <w:rFonts w:cstheme="minorHAnsi"/>
        </w:rPr>
        <w:t>Foster a greater community understanding of the roles and responsibilities of council.</w:t>
      </w:r>
    </w:p>
    <w:p w14:paraId="77B41D16" w14:textId="77777777" w:rsidR="001A1E52" w:rsidRPr="001A1E52" w:rsidRDefault="001A1E52" w:rsidP="001A1E52">
      <w:pPr>
        <w:numPr>
          <w:ilvl w:val="0"/>
          <w:numId w:val="6"/>
        </w:numPr>
        <w:tabs>
          <w:tab w:val="clear" w:pos="720"/>
        </w:tabs>
        <w:spacing w:before="120" w:after="0" w:line="240" w:lineRule="auto"/>
        <w:ind w:left="360"/>
        <w:rPr>
          <w:rFonts w:cstheme="minorHAnsi"/>
        </w:rPr>
      </w:pPr>
      <w:r w:rsidRPr="001A1E52">
        <w:rPr>
          <w:rFonts w:cstheme="minorHAnsi"/>
        </w:rPr>
        <w:t>Build community ownership of, and connectedness with, the council’s community planning process.</w:t>
      </w:r>
    </w:p>
    <w:p w14:paraId="53CCC203" w14:textId="77777777" w:rsidR="001A1E52" w:rsidRPr="001A1E52" w:rsidRDefault="001A1E52" w:rsidP="001A1E52">
      <w:pPr>
        <w:numPr>
          <w:ilvl w:val="0"/>
          <w:numId w:val="6"/>
        </w:numPr>
        <w:tabs>
          <w:tab w:val="clear" w:pos="720"/>
        </w:tabs>
        <w:spacing w:before="120" w:after="0" w:line="240" w:lineRule="auto"/>
        <w:ind w:left="360"/>
        <w:rPr>
          <w:rFonts w:cstheme="minorHAnsi"/>
        </w:rPr>
      </w:pPr>
      <w:r w:rsidRPr="001A1E52">
        <w:rPr>
          <w:rFonts w:cstheme="minorHAnsi"/>
        </w:rPr>
        <w:t>Provide opportunities for all community members to participate in the development of the vision and long-term goals of the local area.</w:t>
      </w:r>
    </w:p>
    <w:p w14:paraId="713BD204" w14:textId="77777777" w:rsidR="001A1E52" w:rsidRPr="001A1E52" w:rsidRDefault="001A1E52" w:rsidP="001A1E52">
      <w:pPr>
        <w:numPr>
          <w:ilvl w:val="0"/>
          <w:numId w:val="6"/>
        </w:numPr>
        <w:tabs>
          <w:tab w:val="clear" w:pos="720"/>
        </w:tabs>
        <w:spacing w:before="120" w:after="0" w:line="240" w:lineRule="auto"/>
        <w:ind w:left="360"/>
        <w:rPr>
          <w:rFonts w:cstheme="minorHAnsi"/>
        </w:rPr>
      </w:pPr>
      <w:r w:rsidRPr="001A1E52">
        <w:rPr>
          <w:rFonts w:cstheme="minorHAnsi"/>
        </w:rPr>
        <w:t>Foster common understandings and productive relationships between other service delivery agencies in the public and private sectors.</w:t>
      </w:r>
    </w:p>
    <w:p w14:paraId="1EF4D6FF" w14:textId="77777777" w:rsidR="001A1E52" w:rsidRPr="001A1E52" w:rsidRDefault="001A1E52" w:rsidP="001A1E52">
      <w:pPr>
        <w:numPr>
          <w:ilvl w:val="0"/>
          <w:numId w:val="6"/>
        </w:numPr>
        <w:tabs>
          <w:tab w:val="clear" w:pos="720"/>
        </w:tabs>
        <w:spacing w:before="120" w:after="0" w:line="240" w:lineRule="auto"/>
        <w:ind w:left="360"/>
        <w:rPr>
          <w:rFonts w:cstheme="minorHAnsi"/>
          <w:b/>
        </w:rPr>
      </w:pPr>
      <w:r w:rsidRPr="001A1E52">
        <w:rPr>
          <w:rFonts w:cstheme="minorHAnsi"/>
        </w:rPr>
        <w:t>Determine community expectations regarding council’s service levels.</w:t>
      </w:r>
    </w:p>
    <w:p w14:paraId="31E8ABB6" w14:textId="77777777" w:rsidR="001A1E52" w:rsidRPr="00E302FF" w:rsidRDefault="001A1E52" w:rsidP="00E77E1C">
      <w:pPr>
        <w:pStyle w:val="Heading1"/>
      </w:pPr>
      <w:bookmarkStart w:id="6" w:name="_Toc404243499"/>
      <w:r w:rsidRPr="00E87E22">
        <w:t xml:space="preserve">Outcomes for the </w:t>
      </w:r>
      <w:r>
        <w:t>c</w:t>
      </w:r>
      <w:r w:rsidRPr="002C70B0">
        <w:t>ouncil</w:t>
      </w:r>
      <w:bookmarkEnd w:id="6"/>
    </w:p>
    <w:p w14:paraId="46102C00" w14:textId="77777777" w:rsidR="001A1E52" w:rsidRPr="001A1E52" w:rsidRDefault="001A1E52" w:rsidP="001A1E52">
      <w:pPr>
        <w:numPr>
          <w:ilvl w:val="0"/>
          <w:numId w:val="7"/>
        </w:numPr>
        <w:tabs>
          <w:tab w:val="clear" w:pos="720"/>
        </w:tabs>
        <w:spacing w:before="120" w:after="0" w:line="240" w:lineRule="auto"/>
        <w:ind w:left="360"/>
        <w:rPr>
          <w:rFonts w:cstheme="minorHAnsi"/>
        </w:rPr>
      </w:pPr>
      <w:r w:rsidRPr="001A1E52">
        <w:rPr>
          <w:rFonts w:cstheme="minorHAnsi"/>
        </w:rPr>
        <w:t>Develop clear strategic objectives for council.</w:t>
      </w:r>
    </w:p>
    <w:p w14:paraId="7574CF64" w14:textId="77777777" w:rsidR="001A1E52" w:rsidRPr="001A1E52" w:rsidRDefault="001A1E52" w:rsidP="001A1E52">
      <w:pPr>
        <w:numPr>
          <w:ilvl w:val="0"/>
          <w:numId w:val="7"/>
        </w:numPr>
        <w:tabs>
          <w:tab w:val="clear" w:pos="720"/>
        </w:tabs>
        <w:spacing w:before="120" w:after="0" w:line="240" w:lineRule="auto"/>
        <w:ind w:left="360"/>
        <w:rPr>
          <w:rFonts w:cstheme="minorHAnsi"/>
        </w:rPr>
      </w:pPr>
      <w:r w:rsidRPr="001A1E52">
        <w:rPr>
          <w:rFonts w:cstheme="minorHAnsi"/>
        </w:rPr>
        <w:t>Build council capacities in working with local community groups.</w:t>
      </w:r>
    </w:p>
    <w:p w14:paraId="1D4535E7" w14:textId="77777777" w:rsidR="001A1E52" w:rsidRPr="001A1E52" w:rsidRDefault="001A1E52" w:rsidP="001A1E52">
      <w:pPr>
        <w:numPr>
          <w:ilvl w:val="0"/>
          <w:numId w:val="7"/>
        </w:numPr>
        <w:tabs>
          <w:tab w:val="clear" w:pos="720"/>
        </w:tabs>
        <w:spacing w:before="120" w:after="0" w:line="240" w:lineRule="auto"/>
        <w:ind w:left="360"/>
        <w:rPr>
          <w:rFonts w:cstheme="minorHAnsi"/>
        </w:rPr>
      </w:pPr>
      <w:r w:rsidRPr="001A1E52">
        <w:rPr>
          <w:rFonts w:cstheme="minorHAnsi"/>
        </w:rPr>
        <w:t>Develop a cross-council understanding of, and familiarity with, local communities.</w:t>
      </w:r>
    </w:p>
    <w:p w14:paraId="03319B17" w14:textId="77777777" w:rsidR="001A1E52" w:rsidRPr="001A1E52" w:rsidRDefault="001A1E52" w:rsidP="001A1E52">
      <w:pPr>
        <w:numPr>
          <w:ilvl w:val="0"/>
          <w:numId w:val="7"/>
        </w:numPr>
        <w:tabs>
          <w:tab w:val="clear" w:pos="720"/>
        </w:tabs>
        <w:spacing w:before="120" w:after="0" w:line="240" w:lineRule="auto"/>
        <w:ind w:left="360"/>
        <w:rPr>
          <w:rFonts w:cstheme="minorHAnsi"/>
        </w:rPr>
      </w:pPr>
      <w:r w:rsidRPr="001A1E52">
        <w:rPr>
          <w:rFonts w:cstheme="minorHAnsi"/>
        </w:rPr>
        <w:t>Create opportunities to examine how staff roles and activities relate to the broader community.</w:t>
      </w:r>
    </w:p>
    <w:p w14:paraId="21176F5D" w14:textId="77777777" w:rsidR="001A1E52" w:rsidRPr="001A1E52" w:rsidRDefault="001A1E52" w:rsidP="001A1E52">
      <w:pPr>
        <w:numPr>
          <w:ilvl w:val="0"/>
          <w:numId w:val="7"/>
        </w:numPr>
        <w:tabs>
          <w:tab w:val="clear" w:pos="720"/>
        </w:tabs>
        <w:spacing w:before="120" w:after="0" w:line="240" w:lineRule="auto"/>
        <w:ind w:left="360"/>
        <w:rPr>
          <w:rFonts w:cstheme="minorHAnsi"/>
        </w:rPr>
      </w:pPr>
      <w:r w:rsidRPr="001A1E52">
        <w:rPr>
          <w:rFonts w:cstheme="minorHAnsi"/>
        </w:rPr>
        <w:t>Facilitate greater organisational understanding of, and participation in, the community planning process.</w:t>
      </w:r>
    </w:p>
    <w:p w14:paraId="1B180A7F" w14:textId="77777777" w:rsidR="001A1E52" w:rsidRPr="001A1E52" w:rsidRDefault="001A1E52" w:rsidP="001A1E52">
      <w:pPr>
        <w:numPr>
          <w:ilvl w:val="0"/>
          <w:numId w:val="7"/>
        </w:numPr>
        <w:tabs>
          <w:tab w:val="clear" w:pos="720"/>
        </w:tabs>
        <w:spacing w:before="120" w:after="120" w:line="240" w:lineRule="auto"/>
        <w:ind w:left="357" w:hanging="357"/>
        <w:rPr>
          <w:rFonts w:cstheme="minorHAnsi"/>
        </w:rPr>
      </w:pPr>
      <w:r w:rsidRPr="001A1E52">
        <w:rPr>
          <w:rFonts w:cstheme="minorHAnsi"/>
        </w:rPr>
        <w:t>Provide councillors with opportunities for frontline involvement in community engagement activities.</w:t>
      </w:r>
    </w:p>
    <w:p w14:paraId="04576E1A" w14:textId="77777777" w:rsidR="001A1E52" w:rsidRPr="001A1E52" w:rsidRDefault="001A1E52" w:rsidP="001A1E52">
      <w:pPr>
        <w:numPr>
          <w:ilvl w:val="0"/>
          <w:numId w:val="7"/>
        </w:numPr>
        <w:tabs>
          <w:tab w:val="clear" w:pos="720"/>
        </w:tabs>
        <w:spacing w:after="0" w:line="240" w:lineRule="auto"/>
        <w:ind w:left="360"/>
        <w:rPr>
          <w:rFonts w:cstheme="minorHAnsi"/>
        </w:rPr>
      </w:pPr>
      <w:r w:rsidRPr="001A1E52">
        <w:rPr>
          <w:rFonts w:cstheme="minorHAnsi"/>
        </w:rPr>
        <w:t>Build councillor awareness of the importance of their role in community leadership.</w:t>
      </w:r>
    </w:p>
    <w:p w14:paraId="29278542" w14:textId="77777777" w:rsidR="001A1E52" w:rsidRPr="0009395C" w:rsidRDefault="001A1E52" w:rsidP="00E77E1C">
      <w:pPr>
        <w:pStyle w:val="Heading1"/>
      </w:pPr>
      <w:bookmarkStart w:id="7" w:name="_Toc404243500"/>
      <w:r>
        <w:t>Community engagement processes</w:t>
      </w:r>
      <w:bookmarkEnd w:id="7"/>
    </w:p>
    <w:p w14:paraId="6C2FF616" w14:textId="77777777" w:rsidR="001A1E52" w:rsidRPr="001A1E52" w:rsidRDefault="001A1E52" w:rsidP="001A1E52">
      <w:pPr>
        <w:rPr>
          <w:i/>
        </w:rPr>
      </w:pPr>
      <w:r w:rsidRPr="001A1E52">
        <w:rPr>
          <w:i/>
        </w:rPr>
        <w:t>[Provide a detailed outline of community engagement processes to be conducted for the development of the community plan.]</w:t>
      </w:r>
    </w:p>
    <w:p w14:paraId="0700A447" w14:textId="77777777" w:rsidR="001A1E52" w:rsidRPr="00E87E22" w:rsidRDefault="001A1E52" w:rsidP="00E77E1C">
      <w:pPr>
        <w:pStyle w:val="Heading1"/>
      </w:pPr>
      <w:bookmarkStart w:id="8" w:name="_Toc404243501"/>
      <w:r w:rsidRPr="00E87E22">
        <w:t>Preparation for engagement activities</w:t>
      </w:r>
      <w:bookmarkEnd w:id="8"/>
    </w:p>
    <w:p w14:paraId="3EAAFC0E" w14:textId="77777777" w:rsidR="001A1E52" w:rsidRPr="00E302FF" w:rsidRDefault="001A1E52" w:rsidP="001A1E52">
      <w:r w:rsidRPr="002C70B0">
        <w:t xml:space="preserve">The following items will require attention </w:t>
      </w:r>
      <w:r w:rsidRPr="00E302FF">
        <w:t>in planning and preparing for engagement activities:</w:t>
      </w:r>
    </w:p>
    <w:p w14:paraId="40946AC5" w14:textId="77777777" w:rsidR="001A1E52" w:rsidRPr="001A1E52" w:rsidRDefault="001A1E52" w:rsidP="001A1E52">
      <w:pPr>
        <w:numPr>
          <w:ilvl w:val="0"/>
          <w:numId w:val="9"/>
        </w:numPr>
        <w:tabs>
          <w:tab w:val="clear" w:pos="720"/>
        </w:tabs>
        <w:spacing w:after="120" w:line="240" w:lineRule="auto"/>
        <w:ind w:left="360"/>
        <w:rPr>
          <w:rFonts w:cstheme="minorHAnsi"/>
        </w:rPr>
      </w:pPr>
      <w:r w:rsidRPr="001A1E52">
        <w:rPr>
          <w:rFonts w:cstheme="minorHAnsi"/>
        </w:rPr>
        <w:t>venue(s) and accessibility</w:t>
      </w:r>
    </w:p>
    <w:p w14:paraId="18D0DE90" w14:textId="77777777" w:rsidR="001A1E52" w:rsidRPr="001A1E52" w:rsidRDefault="001A1E52" w:rsidP="001A1E52">
      <w:pPr>
        <w:numPr>
          <w:ilvl w:val="0"/>
          <w:numId w:val="9"/>
        </w:numPr>
        <w:tabs>
          <w:tab w:val="clear" w:pos="720"/>
        </w:tabs>
        <w:spacing w:after="120" w:line="240" w:lineRule="auto"/>
        <w:ind w:left="360"/>
        <w:rPr>
          <w:rFonts w:cstheme="minorHAnsi"/>
        </w:rPr>
      </w:pPr>
      <w:r w:rsidRPr="001A1E52">
        <w:rPr>
          <w:rFonts w:cstheme="minorHAnsi"/>
        </w:rPr>
        <w:t>timing of engagement activities</w:t>
      </w:r>
    </w:p>
    <w:p w14:paraId="1FF6E95F" w14:textId="77777777" w:rsidR="001A1E52" w:rsidRPr="001A1E52" w:rsidRDefault="001A1E52" w:rsidP="001A1E52">
      <w:pPr>
        <w:numPr>
          <w:ilvl w:val="0"/>
          <w:numId w:val="9"/>
        </w:numPr>
        <w:tabs>
          <w:tab w:val="clear" w:pos="720"/>
        </w:tabs>
        <w:spacing w:after="120" w:line="240" w:lineRule="auto"/>
        <w:ind w:left="360"/>
        <w:rPr>
          <w:rFonts w:cstheme="minorHAnsi"/>
        </w:rPr>
      </w:pPr>
      <w:r w:rsidRPr="001A1E52">
        <w:rPr>
          <w:rFonts w:cstheme="minorHAnsi"/>
        </w:rPr>
        <w:t>catering</w:t>
      </w:r>
    </w:p>
    <w:p w14:paraId="5E6397AF" w14:textId="77777777" w:rsidR="001A1E52" w:rsidRPr="001A1E52" w:rsidRDefault="001A1E52" w:rsidP="001A1E52">
      <w:pPr>
        <w:numPr>
          <w:ilvl w:val="0"/>
          <w:numId w:val="9"/>
        </w:numPr>
        <w:tabs>
          <w:tab w:val="clear" w:pos="720"/>
        </w:tabs>
        <w:spacing w:after="120" w:line="240" w:lineRule="auto"/>
        <w:ind w:left="360"/>
        <w:rPr>
          <w:rFonts w:cstheme="minorHAnsi"/>
        </w:rPr>
      </w:pPr>
      <w:r w:rsidRPr="001A1E52">
        <w:rPr>
          <w:rFonts w:cstheme="minorHAnsi"/>
        </w:rPr>
        <w:t>audio-visual requirements</w:t>
      </w:r>
    </w:p>
    <w:p w14:paraId="2DBEFAED" w14:textId="77777777" w:rsidR="001A1E52" w:rsidRPr="001A1E52" w:rsidRDefault="001A1E52" w:rsidP="001A1E52">
      <w:pPr>
        <w:numPr>
          <w:ilvl w:val="0"/>
          <w:numId w:val="9"/>
        </w:numPr>
        <w:tabs>
          <w:tab w:val="clear" w:pos="720"/>
        </w:tabs>
        <w:spacing w:after="120" w:line="240" w:lineRule="auto"/>
        <w:ind w:left="360"/>
        <w:rPr>
          <w:rFonts w:cstheme="minorHAnsi"/>
        </w:rPr>
      </w:pPr>
      <w:r w:rsidRPr="001A1E52">
        <w:rPr>
          <w:rFonts w:cstheme="minorHAnsi"/>
        </w:rPr>
        <w:t>stationery requirements</w:t>
      </w:r>
    </w:p>
    <w:p w14:paraId="12AD3496" w14:textId="77777777" w:rsidR="001A1E52" w:rsidRPr="001A1E52" w:rsidRDefault="001A1E52" w:rsidP="001A1E52">
      <w:pPr>
        <w:numPr>
          <w:ilvl w:val="0"/>
          <w:numId w:val="9"/>
        </w:numPr>
        <w:tabs>
          <w:tab w:val="clear" w:pos="720"/>
        </w:tabs>
        <w:spacing w:after="120" w:line="240" w:lineRule="auto"/>
        <w:ind w:left="360"/>
        <w:rPr>
          <w:rFonts w:cstheme="minorHAnsi"/>
        </w:rPr>
      </w:pPr>
      <w:r w:rsidRPr="001A1E52">
        <w:rPr>
          <w:rFonts w:cstheme="minorHAnsi"/>
        </w:rPr>
        <w:t>tables and seating</w:t>
      </w:r>
    </w:p>
    <w:p w14:paraId="19C713D8" w14:textId="77777777" w:rsidR="001A1E52" w:rsidRPr="001A1E52" w:rsidRDefault="001A1E52" w:rsidP="001A1E52">
      <w:pPr>
        <w:numPr>
          <w:ilvl w:val="0"/>
          <w:numId w:val="9"/>
        </w:numPr>
        <w:tabs>
          <w:tab w:val="clear" w:pos="720"/>
        </w:tabs>
        <w:spacing w:after="120" w:line="240" w:lineRule="auto"/>
        <w:ind w:left="360"/>
        <w:rPr>
          <w:rFonts w:cstheme="minorHAnsi"/>
        </w:rPr>
      </w:pPr>
      <w:r w:rsidRPr="001A1E52">
        <w:rPr>
          <w:rFonts w:cstheme="minorHAnsi"/>
        </w:rPr>
        <w:t>heating / cooling requirements</w:t>
      </w:r>
    </w:p>
    <w:p w14:paraId="05510589" w14:textId="77777777" w:rsidR="001A1E52" w:rsidRPr="001A1E52" w:rsidRDefault="001A1E52" w:rsidP="001A1E52">
      <w:pPr>
        <w:numPr>
          <w:ilvl w:val="0"/>
          <w:numId w:val="9"/>
        </w:numPr>
        <w:tabs>
          <w:tab w:val="clear" w:pos="720"/>
        </w:tabs>
        <w:spacing w:after="120" w:line="240" w:lineRule="auto"/>
        <w:ind w:left="357" w:hanging="357"/>
        <w:rPr>
          <w:rFonts w:cstheme="minorHAnsi"/>
          <w:b/>
        </w:rPr>
      </w:pPr>
      <w:r w:rsidRPr="001A1E52">
        <w:rPr>
          <w:rFonts w:cstheme="minorHAnsi"/>
        </w:rPr>
        <w:t>access to kitchen / toilets</w:t>
      </w:r>
    </w:p>
    <w:p w14:paraId="104E17DD" w14:textId="77777777" w:rsidR="001A1E52" w:rsidRPr="001A1E52" w:rsidRDefault="001A1E52" w:rsidP="001A1E52">
      <w:pPr>
        <w:numPr>
          <w:ilvl w:val="0"/>
          <w:numId w:val="9"/>
        </w:numPr>
        <w:tabs>
          <w:tab w:val="clear" w:pos="720"/>
        </w:tabs>
        <w:spacing w:after="0" w:line="240" w:lineRule="auto"/>
        <w:ind w:left="360"/>
        <w:rPr>
          <w:rFonts w:cstheme="minorHAnsi"/>
          <w:b/>
        </w:rPr>
      </w:pPr>
      <w:proofErr w:type="gramStart"/>
      <w:r w:rsidRPr="001A1E52">
        <w:rPr>
          <w:rFonts w:cstheme="minorHAnsi"/>
        </w:rPr>
        <w:t>staff</w:t>
      </w:r>
      <w:proofErr w:type="gramEnd"/>
      <w:r w:rsidRPr="001A1E52">
        <w:rPr>
          <w:rFonts w:cstheme="minorHAnsi"/>
        </w:rPr>
        <w:t xml:space="preserve"> roles and responsibilities.</w:t>
      </w:r>
    </w:p>
    <w:p w14:paraId="1EF62A84" w14:textId="77777777" w:rsidR="001A1E52" w:rsidRPr="0009395C" w:rsidRDefault="001A1E52" w:rsidP="00E77E1C">
      <w:pPr>
        <w:pStyle w:val="Heading1"/>
      </w:pPr>
      <w:bookmarkStart w:id="9" w:name="_Toc404243502"/>
      <w:r>
        <w:t>Publicity and community information</w:t>
      </w:r>
      <w:bookmarkEnd w:id="9"/>
    </w:p>
    <w:p w14:paraId="64C9CA64" w14:textId="77777777" w:rsidR="001A1E52" w:rsidRPr="0009395C" w:rsidRDefault="001A1E52" w:rsidP="001A1E52">
      <w:r w:rsidRPr="004D3D78">
        <w:t xml:space="preserve">To enable the community planning process to develop a high profile across the local area, it will be important to give the process a distinct identity whilst maintaining strong links with </w:t>
      </w:r>
      <w:r>
        <w:t>c</w:t>
      </w:r>
      <w:r w:rsidRPr="004D3D78">
        <w:t>ouncil.</w:t>
      </w:r>
    </w:p>
    <w:p w14:paraId="2C664043" w14:textId="77777777" w:rsidR="001A1E52" w:rsidRPr="0009395C" w:rsidRDefault="001A1E52" w:rsidP="001A1E52">
      <w:r w:rsidRPr="004D3D78">
        <w:t>This identity may be developed through the creation of a specific name and logo for the project, and/or through a range of publicity and community information activities</w:t>
      </w:r>
      <w:r>
        <w:t>,</w:t>
      </w:r>
      <w:r w:rsidRPr="004D3D78">
        <w:t xml:space="preserve"> including:</w:t>
      </w:r>
    </w:p>
    <w:p w14:paraId="69BC0D53" w14:textId="77777777" w:rsidR="001A1E52" w:rsidRPr="001A1E52" w:rsidRDefault="001A1E52" w:rsidP="001A1E52">
      <w:pPr>
        <w:numPr>
          <w:ilvl w:val="0"/>
          <w:numId w:val="8"/>
        </w:numPr>
        <w:tabs>
          <w:tab w:val="clear" w:pos="720"/>
        </w:tabs>
        <w:spacing w:before="120" w:after="0" w:line="240" w:lineRule="auto"/>
        <w:ind w:left="360"/>
        <w:rPr>
          <w:rFonts w:cstheme="minorHAnsi"/>
        </w:rPr>
      </w:pPr>
      <w:r w:rsidRPr="001A1E52">
        <w:rPr>
          <w:rFonts w:cstheme="minorHAnsi"/>
        </w:rPr>
        <w:t>distribution of a community briefing paper about the ILTP process</w:t>
      </w:r>
    </w:p>
    <w:p w14:paraId="6E5811D3" w14:textId="77777777" w:rsidR="001A1E52" w:rsidRPr="001A1E52" w:rsidRDefault="001A1E52" w:rsidP="001A1E52">
      <w:pPr>
        <w:numPr>
          <w:ilvl w:val="0"/>
          <w:numId w:val="8"/>
        </w:numPr>
        <w:tabs>
          <w:tab w:val="clear" w:pos="720"/>
        </w:tabs>
        <w:spacing w:before="120" w:after="0" w:line="240" w:lineRule="auto"/>
        <w:ind w:left="360"/>
        <w:rPr>
          <w:rFonts w:cstheme="minorHAnsi"/>
        </w:rPr>
      </w:pPr>
      <w:r w:rsidRPr="001A1E52">
        <w:rPr>
          <w:rFonts w:cstheme="minorHAnsi"/>
        </w:rPr>
        <w:t>local radio interviews, e.g. with the mayor and/or CEO</w:t>
      </w:r>
    </w:p>
    <w:p w14:paraId="43B0C257" w14:textId="77777777" w:rsidR="001A1E52" w:rsidRPr="001A1E52" w:rsidRDefault="001A1E52" w:rsidP="001A1E52">
      <w:pPr>
        <w:numPr>
          <w:ilvl w:val="0"/>
          <w:numId w:val="8"/>
        </w:numPr>
        <w:tabs>
          <w:tab w:val="clear" w:pos="720"/>
        </w:tabs>
        <w:spacing w:before="120" w:after="120" w:line="240" w:lineRule="auto"/>
        <w:ind w:left="357" w:hanging="357"/>
        <w:rPr>
          <w:rFonts w:cstheme="minorHAnsi"/>
        </w:rPr>
      </w:pPr>
      <w:r w:rsidRPr="001A1E52">
        <w:rPr>
          <w:rFonts w:cstheme="minorHAnsi"/>
        </w:rPr>
        <w:t>local newspaper content, e.g. articles, press releases, council advertisements</w:t>
      </w:r>
    </w:p>
    <w:p w14:paraId="6F1C52A7" w14:textId="77777777" w:rsidR="001A1E52" w:rsidRPr="001A1E52" w:rsidRDefault="001A1E52" w:rsidP="001A1E52">
      <w:pPr>
        <w:numPr>
          <w:ilvl w:val="0"/>
          <w:numId w:val="8"/>
        </w:numPr>
        <w:tabs>
          <w:tab w:val="clear" w:pos="720"/>
        </w:tabs>
        <w:spacing w:before="120" w:after="120" w:line="240" w:lineRule="auto"/>
        <w:ind w:left="357" w:hanging="357"/>
        <w:rPr>
          <w:rFonts w:cstheme="minorHAnsi"/>
        </w:rPr>
      </w:pPr>
      <w:r w:rsidRPr="001A1E52">
        <w:rPr>
          <w:rFonts w:cstheme="minorHAnsi"/>
        </w:rPr>
        <w:t>community newsletters</w:t>
      </w:r>
    </w:p>
    <w:p w14:paraId="2C9BC2B6" w14:textId="77777777" w:rsidR="001A1E52" w:rsidRPr="001A1E52" w:rsidRDefault="001A1E52" w:rsidP="001A1E52">
      <w:pPr>
        <w:numPr>
          <w:ilvl w:val="0"/>
          <w:numId w:val="8"/>
        </w:numPr>
        <w:tabs>
          <w:tab w:val="clear" w:pos="720"/>
        </w:tabs>
        <w:spacing w:after="0" w:line="240" w:lineRule="auto"/>
        <w:ind w:left="360"/>
        <w:rPr>
          <w:rFonts w:cstheme="minorHAnsi"/>
        </w:rPr>
      </w:pPr>
      <w:proofErr w:type="gramStart"/>
      <w:r w:rsidRPr="001A1E52">
        <w:rPr>
          <w:rFonts w:cstheme="minorHAnsi"/>
        </w:rPr>
        <w:t>posters</w:t>
      </w:r>
      <w:proofErr w:type="gramEnd"/>
      <w:r w:rsidRPr="001A1E52">
        <w:rPr>
          <w:rFonts w:cstheme="minorHAnsi"/>
        </w:rPr>
        <w:t xml:space="preserve"> and flyers to publicise the development of the community plan and to give planned community engagement processes a high profile.</w:t>
      </w:r>
    </w:p>
    <w:p w14:paraId="6E898546" w14:textId="77777777" w:rsidR="001A1E52" w:rsidRPr="0009395C" w:rsidRDefault="001A1E52" w:rsidP="00E77E1C">
      <w:pPr>
        <w:pStyle w:val="Heading1"/>
      </w:pPr>
      <w:bookmarkStart w:id="10" w:name="_Toc404243503"/>
      <w:r>
        <w:t>Post-engagement actions</w:t>
      </w:r>
      <w:bookmarkEnd w:id="10"/>
    </w:p>
    <w:p w14:paraId="2CCAC15F" w14:textId="77777777" w:rsidR="001A1E52" w:rsidRPr="0009395C" w:rsidRDefault="001A1E52" w:rsidP="001A1E52">
      <w:r w:rsidRPr="004D3D78">
        <w:rPr>
          <w:b/>
        </w:rPr>
        <w:t>Keep them informed –</w:t>
      </w:r>
      <w:r>
        <w:rPr>
          <w:b/>
        </w:rPr>
        <w:t xml:space="preserve"> </w:t>
      </w:r>
      <w:r w:rsidRPr="001A1E52">
        <w:rPr>
          <w:i/>
        </w:rPr>
        <w:t>Engagement activities are often surrounded by a great deal of energy and enthusiasm, both in council and throughout local communities. However, once this energy has subsided, it is very important to ensure that communities are kept informed of the progress in developing the community plan and any future opportunities for their involvement.</w:t>
      </w:r>
    </w:p>
    <w:p w14:paraId="79692590" w14:textId="77777777" w:rsidR="001A1E52" w:rsidRPr="0009395C" w:rsidRDefault="001A1E52" w:rsidP="001A1E52">
      <w:r w:rsidRPr="004D3D78">
        <w:rPr>
          <w:b/>
        </w:rPr>
        <w:t xml:space="preserve">Access to data – </w:t>
      </w:r>
      <w:r w:rsidRPr="001A1E52">
        <w:rPr>
          <w:i/>
        </w:rPr>
        <w:t>To ensure that all processes surrounding the development of the community plan are transparent and accountable, it is important to make all raw data gathered during engagement activities publicly available in hard copy and/or on the council’s website. It is important to ensure that individual participants in the engagement process are not identified in the data.</w:t>
      </w:r>
    </w:p>
    <w:p w14:paraId="51D2ED2A" w14:textId="77777777" w:rsidR="001A1E52" w:rsidRPr="002C70B0" w:rsidRDefault="001A1E52" w:rsidP="001A1E52">
      <w:r w:rsidRPr="0009395C">
        <w:rPr>
          <w:b/>
        </w:rPr>
        <w:t xml:space="preserve">Observe the </w:t>
      </w:r>
      <w:r w:rsidRPr="00E87E22">
        <w:rPr>
          <w:b/>
        </w:rPr>
        <w:t>timetable –</w:t>
      </w:r>
      <w:r>
        <w:rPr>
          <w:b/>
        </w:rPr>
        <w:t xml:space="preserve"> </w:t>
      </w:r>
      <w:r w:rsidRPr="001A1E52">
        <w:rPr>
          <w:i/>
        </w:rPr>
        <w:t>Once the timetable for development of the community plan is set and publicised, it is important to stick to it. Communities will regard the various stages of engagement as milestones in the overall process, and it is most important to maintain community trust and support by meeting their expectations in this regard.</w:t>
      </w:r>
    </w:p>
    <w:p w14:paraId="23E134CF" w14:textId="77777777" w:rsidR="001A1E52" w:rsidRPr="0009395C" w:rsidRDefault="001A1E52" w:rsidP="001A1E52">
      <w:r w:rsidRPr="00E302FF">
        <w:rPr>
          <w:b/>
        </w:rPr>
        <w:t>Evaluation –</w:t>
      </w:r>
      <w:r>
        <w:rPr>
          <w:b/>
        </w:rPr>
        <w:t xml:space="preserve"> </w:t>
      </w:r>
      <w:r w:rsidRPr="001A1E52">
        <w:rPr>
          <w:i/>
        </w:rPr>
        <w:t>Following each round of community engagement, it is important for the planning team to evaluate the community engagement process utilised. An evaluation of these processes will enable staff to pinpoint the strengths and weaknesses of their approach to community engagement, and will foster a ‘continuous improvement’ approach to planning and managing community engagement</w:t>
      </w:r>
      <w:r w:rsidRPr="007046AA">
        <w:t>.</w:t>
      </w:r>
    </w:p>
    <w:p w14:paraId="11B3A6CB" w14:textId="77777777" w:rsidR="006C44BE" w:rsidRDefault="006C44BE" w:rsidP="00E77E1C">
      <w:pPr>
        <w:pStyle w:val="Heading1"/>
        <w:sectPr w:rsidR="006C44BE" w:rsidSect="001A1E52">
          <w:pgSz w:w="11907" w:h="16839" w:code="9"/>
          <w:pgMar w:top="1440" w:right="1440" w:bottom="1440" w:left="1440" w:header="720" w:footer="720" w:gutter="0"/>
          <w:pgNumType w:start="1"/>
          <w:cols w:space="720"/>
          <w:docGrid w:linePitch="360"/>
        </w:sectPr>
      </w:pPr>
    </w:p>
    <w:p w14:paraId="34127910" w14:textId="77777777" w:rsidR="00164ABD" w:rsidRDefault="00F52760">
      <w:r w:rsidRPr="00F52760">
        <w:rPr>
          <w:highlight w:val="yellow"/>
        </w:rPr>
        <w:t>INSERT COUNCIL LOGO FOR BACK PAGE HERE</w:t>
      </w:r>
    </w:p>
    <w:sectPr w:rsidR="00164ABD" w:rsidSect="006C44BE">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CE595" w14:textId="77777777" w:rsidR="006C44BE" w:rsidRDefault="006C44BE" w:rsidP="00164ABD">
      <w:pPr>
        <w:spacing w:after="0" w:line="240" w:lineRule="auto"/>
      </w:pPr>
      <w:r>
        <w:separator/>
      </w:r>
    </w:p>
  </w:endnote>
  <w:endnote w:type="continuationSeparator" w:id="0">
    <w:p w14:paraId="5443C075" w14:textId="77777777" w:rsidR="006C44BE" w:rsidRDefault="006C44BE"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CDC78" w14:textId="77777777" w:rsidR="00164ABD" w:rsidRDefault="00177990" w:rsidP="00164ABD">
    <w:pPr>
      <w:pStyle w:val="Footer"/>
      <w:jc w:val="center"/>
    </w:pPr>
    <w:r>
      <w:pict w14:anchorId="6E8A3AA8">
        <v:rect id="_x0000_i1025" style="width:0;height:1.5pt" o:hralign="center" o:hrstd="t" o:hr="t" fillcolor="#a0a0a0" stroked="f"/>
      </w:pict>
    </w:r>
  </w:p>
  <w:p w14:paraId="62029DEA" w14:textId="77777777" w:rsidR="00164ABD" w:rsidRDefault="00177990" w:rsidP="00164ABD">
    <w:pPr>
      <w:pStyle w:val="Footer"/>
      <w:jc w:val="center"/>
    </w:pPr>
    <w:sdt>
      <w:sdtPr>
        <w:alias w:val="Title"/>
        <w:tag w:val=""/>
        <w:id w:val="-1726521408"/>
        <w:dataBinding w:prefixMappings="xmlns:ns0='http://purl.org/dc/elements/1.1/' xmlns:ns1='http://schemas.openxmlformats.org/package/2006/metadata/core-properties' " w:xpath="/ns1:coreProperties[1]/ns0:title[1]" w:storeItemID="{6C3C8BC8-F283-45AE-878A-BAB7291924A1}"/>
        <w:text/>
      </w:sdtPr>
      <w:sdtEndPr/>
      <w:sdtContent>
        <w:r w:rsidR="0010444E">
          <w:t>Community Engagement Plan</w:t>
        </w:r>
      </w:sdtContent>
    </w:sdt>
    <w:r w:rsidR="00164ABD">
      <w:ptab w:relativeTo="margin" w:alignment="center" w:leader="none"/>
    </w:r>
    <w:r w:rsidR="00DD2F92" w:rsidRPr="00DD2F92">
      <w:rPr>
        <w:highlight w:val="yellow"/>
      </w:rPr>
      <w:t>INSERT COUNCIL NAME</w:t>
    </w:r>
    <w:r w:rsidR="00DD2F92">
      <w:t xml:space="preserve"> </w:t>
    </w:r>
    <w:r w:rsidR="00DD2F92" w:rsidRPr="00DD2F92">
      <w:rPr>
        <w:highlight w:val="yellow"/>
      </w:rPr>
      <w:t>HERE</w:t>
    </w:r>
    <w:r w:rsidR="00164ABD">
      <w:ptab w:relativeTo="margin" w:alignment="right" w:leader="none"/>
    </w:r>
    <w:r w:rsidR="00164ABD">
      <w:t xml:space="preserve">Page </w:t>
    </w:r>
    <w:r w:rsidR="00164ABD">
      <w:fldChar w:fldCharType="begin"/>
    </w:r>
    <w:r w:rsidR="00164ABD">
      <w:instrText xml:space="preserve"> PAGE   \* MERGEFORMAT </w:instrText>
    </w:r>
    <w:r w:rsidR="00164ABD">
      <w:fldChar w:fldCharType="separate"/>
    </w:r>
    <w:r>
      <w:rPr>
        <w:noProof/>
      </w:rPr>
      <w:t>1</w:t>
    </w:r>
    <w:r w:rsidR="00164A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9D80" w14:textId="74874E90" w:rsidR="003226CF" w:rsidRDefault="003226CF">
    <w:pPr>
      <w:pStyle w:val="Footer"/>
    </w:pPr>
    <w:r>
      <w:rPr>
        <w:noProof/>
        <w:lang w:eastAsia="en-AU"/>
      </w:rPr>
      <w:drawing>
        <wp:inline distT="0" distB="0" distL="0" distR="0" wp14:anchorId="7DB167E2" wp14:editId="19EB5778">
          <wp:extent cx="2438405" cy="435865"/>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438405" cy="43586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E5F4C" w14:textId="77777777" w:rsidR="003226CF" w:rsidRDefault="00322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1F9CE" w14:textId="77777777" w:rsidR="006C44BE" w:rsidRDefault="006C44BE" w:rsidP="00164ABD">
      <w:pPr>
        <w:spacing w:after="0" w:line="240" w:lineRule="auto"/>
      </w:pPr>
      <w:r>
        <w:separator/>
      </w:r>
    </w:p>
  </w:footnote>
  <w:footnote w:type="continuationSeparator" w:id="0">
    <w:p w14:paraId="55337E61" w14:textId="77777777" w:rsidR="006C44BE" w:rsidRDefault="006C44BE"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30CD7" w14:textId="77777777" w:rsidR="00164ABD" w:rsidRDefault="00164ABD" w:rsidP="00164ABD">
    <w:pPr>
      <w:pStyle w:val="Header"/>
      <w:jc w:val="right"/>
    </w:pPr>
  </w:p>
  <w:p w14:paraId="2FB07883" w14:textId="77777777" w:rsidR="00164ABD" w:rsidRDefault="00164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315"/>
    <w:multiLevelType w:val="hybridMultilevel"/>
    <w:tmpl w:val="04B62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F7263B"/>
    <w:multiLevelType w:val="hybridMultilevel"/>
    <w:tmpl w:val="AAD07F38"/>
    <w:lvl w:ilvl="0" w:tplc="DCC6188E">
      <w:start w:val="1"/>
      <w:numFmt w:val="bullet"/>
      <w:lvlText w:val=""/>
      <w:lvlJc w:val="left"/>
      <w:pPr>
        <w:tabs>
          <w:tab w:val="num" w:pos="720"/>
        </w:tabs>
        <w:ind w:left="720" w:hanging="360"/>
      </w:pPr>
      <w:rPr>
        <w:rFonts w:ascii="Wingdings 2" w:hAnsi="Wingdings 2" w:hint="default"/>
        <w:color w:val="B09A35"/>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6470F4"/>
    <w:multiLevelType w:val="hybridMultilevel"/>
    <w:tmpl w:val="D9A054D4"/>
    <w:lvl w:ilvl="0" w:tplc="DCC6188E">
      <w:start w:val="1"/>
      <w:numFmt w:val="bullet"/>
      <w:lvlText w:val=""/>
      <w:lvlJc w:val="left"/>
      <w:pPr>
        <w:tabs>
          <w:tab w:val="num" w:pos="720"/>
        </w:tabs>
        <w:ind w:left="720" w:hanging="360"/>
      </w:pPr>
      <w:rPr>
        <w:rFonts w:ascii="Wingdings 2" w:hAnsi="Wingdings 2" w:hint="default"/>
        <w:color w:val="B09A35"/>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4522A"/>
    <w:multiLevelType w:val="hybridMultilevel"/>
    <w:tmpl w:val="BE22AD80"/>
    <w:lvl w:ilvl="0" w:tplc="2230F254">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FB231B"/>
    <w:multiLevelType w:val="hybridMultilevel"/>
    <w:tmpl w:val="D7F8FA6C"/>
    <w:lvl w:ilvl="0" w:tplc="B8F28E4E">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04307B0"/>
    <w:multiLevelType w:val="hybridMultilevel"/>
    <w:tmpl w:val="16B8010A"/>
    <w:lvl w:ilvl="0" w:tplc="DCC6188E">
      <w:start w:val="1"/>
      <w:numFmt w:val="bullet"/>
      <w:lvlText w:val=""/>
      <w:lvlJc w:val="left"/>
      <w:pPr>
        <w:tabs>
          <w:tab w:val="num" w:pos="720"/>
        </w:tabs>
        <w:ind w:left="720" w:hanging="360"/>
      </w:pPr>
      <w:rPr>
        <w:rFonts w:ascii="Wingdings 2" w:hAnsi="Wingdings 2" w:hint="default"/>
        <w:color w:val="B09A35"/>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FC4338"/>
    <w:multiLevelType w:val="hybridMultilevel"/>
    <w:tmpl w:val="0CD46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D75726"/>
    <w:multiLevelType w:val="hybridMultilevel"/>
    <w:tmpl w:val="3D9A94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C57C8A"/>
    <w:multiLevelType w:val="hybridMultilevel"/>
    <w:tmpl w:val="633C6786"/>
    <w:lvl w:ilvl="0" w:tplc="DCC6188E">
      <w:start w:val="1"/>
      <w:numFmt w:val="bullet"/>
      <w:lvlText w:val=""/>
      <w:lvlJc w:val="left"/>
      <w:pPr>
        <w:tabs>
          <w:tab w:val="num" w:pos="720"/>
        </w:tabs>
        <w:ind w:left="720" w:hanging="360"/>
      </w:pPr>
      <w:rPr>
        <w:rFonts w:ascii="Wingdings 2" w:hAnsi="Wingdings 2" w:hint="default"/>
        <w:color w:val="B09A35"/>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7C6553"/>
    <w:multiLevelType w:val="hybridMultilevel"/>
    <w:tmpl w:val="3F26E57A"/>
    <w:lvl w:ilvl="0" w:tplc="DCC6188E">
      <w:start w:val="1"/>
      <w:numFmt w:val="bullet"/>
      <w:lvlText w:val=""/>
      <w:lvlJc w:val="left"/>
      <w:pPr>
        <w:tabs>
          <w:tab w:val="num" w:pos="720"/>
        </w:tabs>
        <w:ind w:left="720" w:hanging="360"/>
      </w:pPr>
      <w:rPr>
        <w:rFonts w:ascii="Wingdings 2" w:hAnsi="Wingdings 2" w:hint="default"/>
        <w:color w:val="B09A35"/>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3"/>
  </w:num>
  <w:num w:numId="6">
    <w:abstractNumId w:val="8"/>
  </w:num>
  <w:num w:numId="7">
    <w:abstractNumId w:val="2"/>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BE"/>
    <w:rsid w:val="000A1F35"/>
    <w:rsid w:val="000B17C6"/>
    <w:rsid w:val="0010444E"/>
    <w:rsid w:val="0013377A"/>
    <w:rsid w:val="00134D1C"/>
    <w:rsid w:val="00164ABD"/>
    <w:rsid w:val="00177990"/>
    <w:rsid w:val="00182E47"/>
    <w:rsid w:val="00193566"/>
    <w:rsid w:val="0019509F"/>
    <w:rsid w:val="001A1E52"/>
    <w:rsid w:val="003226CF"/>
    <w:rsid w:val="00392178"/>
    <w:rsid w:val="003C66C2"/>
    <w:rsid w:val="00466C6E"/>
    <w:rsid w:val="004F2124"/>
    <w:rsid w:val="005928CF"/>
    <w:rsid w:val="00596563"/>
    <w:rsid w:val="0061073F"/>
    <w:rsid w:val="00645BB3"/>
    <w:rsid w:val="006C44BE"/>
    <w:rsid w:val="00705376"/>
    <w:rsid w:val="00746FE2"/>
    <w:rsid w:val="008114F1"/>
    <w:rsid w:val="0084082C"/>
    <w:rsid w:val="0090133C"/>
    <w:rsid w:val="00956798"/>
    <w:rsid w:val="00A247E7"/>
    <w:rsid w:val="00A322AE"/>
    <w:rsid w:val="00A37B67"/>
    <w:rsid w:val="00B81D06"/>
    <w:rsid w:val="00C152CB"/>
    <w:rsid w:val="00D133AF"/>
    <w:rsid w:val="00D202EE"/>
    <w:rsid w:val="00DD2F92"/>
    <w:rsid w:val="00DF2673"/>
    <w:rsid w:val="00E41366"/>
    <w:rsid w:val="00E50CF8"/>
    <w:rsid w:val="00E77E1C"/>
    <w:rsid w:val="00F52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7CDD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77E1C"/>
    <w:pPr>
      <w:keepNext/>
      <w:keepLines/>
      <w:spacing w:before="480" w:after="0"/>
      <w:outlineLvl w:val="0"/>
    </w:pPr>
    <w:rPr>
      <w:rFonts w:asciiTheme="majorHAnsi" w:eastAsiaTheme="majorEastAsia" w:hAnsiTheme="majorHAnsi" w:cstheme="majorBidi"/>
      <w:b/>
      <w:bCs/>
      <w:color w:val="503730"/>
      <w:sz w:val="28"/>
      <w:szCs w:val="28"/>
    </w:rPr>
  </w:style>
  <w:style w:type="paragraph" w:styleId="Heading2">
    <w:name w:val="heading 2"/>
    <w:basedOn w:val="Normal"/>
    <w:next w:val="Normal"/>
    <w:link w:val="Heading2Char"/>
    <w:uiPriority w:val="9"/>
    <w:unhideWhenUsed/>
    <w:qFormat/>
    <w:rsid w:val="006C44BE"/>
    <w:pPr>
      <w:keepNext/>
      <w:keepLines/>
      <w:spacing w:before="200" w:after="0"/>
      <w:outlineLvl w:val="1"/>
    </w:pPr>
    <w:rPr>
      <w:rFonts w:asciiTheme="majorHAnsi" w:eastAsiaTheme="majorEastAsia" w:hAnsiTheme="majorHAnsi" w:cstheme="majorBidi"/>
      <w:b/>
      <w:bCs/>
      <w:color w:val="026CB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NoSpacing">
    <w:name w:val="No Spacing"/>
    <w:link w:val="NoSpacingChar"/>
    <w:uiPriority w:val="1"/>
    <w:qFormat/>
    <w:rsid w:val="006C44B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44BE"/>
    <w:rPr>
      <w:rFonts w:eastAsiaTheme="minorEastAsia"/>
      <w:lang w:eastAsia="ja-JP"/>
    </w:rPr>
  </w:style>
  <w:style w:type="character" w:customStyle="1" w:styleId="Heading1Char">
    <w:name w:val="Heading 1 Char"/>
    <w:basedOn w:val="DefaultParagraphFont"/>
    <w:link w:val="Heading1"/>
    <w:uiPriority w:val="9"/>
    <w:rsid w:val="00E77E1C"/>
    <w:rPr>
      <w:rFonts w:asciiTheme="majorHAnsi" w:eastAsiaTheme="majorEastAsia" w:hAnsiTheme="majorHAnsi" w:cstheme="majorBidi"/>
      <w:b/>
      <w:bCs/>
      <w:color w:val="503730"/>
      <w:sz w:val="28"/>
      <w:szCs w:val="28"/>
      <w:lang w:val="en-AU"/>
    </w:rPr>
  </w:style>
  <w:style w:type="character" w:customStyle="1" w:styleId="Heading2Char">
    <w:name w:val="Heading 2 Char"/>
    <w:basedOn w:val="DefaultParagraphFont"/>
    <w:link w:val="Heading2"/>
    <w:uiPriority w:val="9"/>
    <w:rsid w:val="006C44BE"/>
    <w:rPr>
      <w:rFonts w:asciiTheme="majorHAnsi" w:eastAsiaTheme="majorEastAsia" w:hAnsiTheme="majorHAnsi" w:cstheme="majorBidi"/>
      <w:b/>
      <w:bCs/>
      <w:color w:val="026CB6" w:themeColor="accent1"/>
      <w:sz w:val="26"/>
      <w:szCs w:val="26"/>
      <w:lang w:val="en-AU"/>
    </w:rPr>
  </w:style>
  <w:style w:type="table" w:styleId="LightList-Accent2">
    <w:name w:val="Light List Accent 2"/>
    <w:basedOn w:val="TableNormal"/>
    <w:uiPriority w:val="61"/>
    <w:rsid w:val="006C44BE"/>
    <w:pPr>
      <w:spacing w:after="0" w:line="240" w:lineRule="auto"/>
    </w:pPr>
    <w:tblPr>
      <w:tblStyleRowBandSize w:val="1"/>
      <w:tblStyleColBandSize w:val="1"/>
      <w:tblInd w:w="0" w:type="dxa"/>
      <w:tblBorders>
        <w:top w:val="single" w:sz="8" w:space="0" w:color="6699CC" w:themeColor="accent2"/>
        <w:left w:val="single" w:sz="8" w:space="0" w:color="6699CC" w:themeColor="accent2"/>
        <w:bottom w:val="single" w:sz="8" w:space="0" w:color="6699CC" w:themeColor="accent2"/>
        <w:right w:val="single" w:sz="8" w:space="0" w:color="6699C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699CC" w:themeFill="accent2"/>
      </w:tcPr>
    </w:tblStylePr>
    <w:tblStylePr w:type="lastRow">
      <w:pPr>
        <w:spacing w:before="0" w:after="0" w:line="240" w:lineRule="auto"/>
      </w:pPr>
      <w:rPr>
        <w:b/>
        <w:bCs/>
      </w:rPr>
      <w:tblPr/>
      <w:tcPr>
        <w:tcBorders>
          <w:top w:val="double" w:sz="6" w:space="0" w:color="6699CC" w:themeColor="accent2"/>
          <w:left w:val="single" w:sz="8" w:space="0" w:color="6699CC" w:themeColor="accent2"/>
          <w:bottom w:val="single" w:sz="8" w:space="0" w:color="6699CC" w:themeColor="accent2"/>
          <w:right w:val="single" w:sz="8" w:space="0" w:color="6699CC" w:themeColor="accent2"/>
        </w:tcBorders>
      </w:tcPr>
    </w:tblStylePr>
    <w:tblStylePr w:type="firstCol">
      <w:rPr>
        <w:b/>
        <w:bCs/>
      </w:rPr>
    </w:tblStylePr>
    <w:tblStylePr w:type="lastCol">
      <w:rPr>
        <w:b/>
        <w:bCs/>
      </w:rPr>
    </w:tblStylePr>
    <w:tblStylePr w:type="band1Vert">
      <w:tblPr/>
      <w:tcPr>
        <w:tcBorders>
          <w:top w:val="single" w:sz="8" w:space="0" w:color="6699CC" w:themeColor="accent2"/>
          <w:left w:val="single" w:sz="8" w:space="0" w:color="6699CC" w:themeColor="accent2"/>
          <w:bottom w:val="single" w:sz="8" w:space="0" w:color="6699CC" w:themeColor="accent2"/>
          <w:right w:val="single" w:sz="8" w:space="0" w:color="6699CC" w:themeColor="accent2"/>
        </w:tcBorders>
      </w:tcPr>
    </w:tblStylePr>
    <w:tblStylePr w:type="band1Horz">
      <w:tblPr/>
      <w:tcPr>
        <w:tcBorders>
          <w:top w:val="single" w:sz="8" w:space="0" w:color="6699CC" w:themeColor="accent2"/>
          <w:left w:val="single" w:sz="8" w:space="0" w:color="6699CC" w:themeColor="accent2"/>
          <w:bottom w:val="single" w:sz="8" w:space="0" w:color="6699CC" w:themeColor="accent2"/>
          <w:right w:val="single" w:sz="8" w:space="0" w:color="6699CC" w:themeColor="accent2"/>
        </w:tcBorders>
      </w:tcPr>
    </w:tblStylePr>
  </w:style>
  <w:style w:type="table" w:styleId="MediumGrid3-Accent2">
    <w:name w:val="Medium Grid 3 Accent 2"/>
    <w:basedOn w:val="TableNormal"/>
    <w:uiPriority w:val="69"/>
    <w:rsid w:val="006C44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E5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9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9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9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9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C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CE5" w:themeFill="accent2" w:themeFillTint="7F"/>
      </w:tcPr>
    </w:tblStylePr>
  </w:style>
  <w:style w:type="table" w:styleId="MediumShading1-Accent2">
    <w:name w:val="Medium Shading 1 Accent 2"/>
    <w:basedOn w:val="TableNormal"/>
    <w:uiPriority w:val="63"/>
    <w:rsid w:val="006C44BE"/>
    <w:pPr>
      <w:spacing w:after="0" w:line="240" w:lineRule="auto"/>
    </w:pPr>
    <w:tblPr>
      <w:tblStyleRowBandSize w:val="1"/>
      <w:tblStyleColBandSize w:val="1"/>
      <w:tblInd w:w="0" w:type="dxa"/>
      <w:tblBorders>
        <w:top w:val="single" w:sz="8" w:space="0" w:color="8CB2D8" w:themeColor="accent2" w:themeTint="BF"/>
        <w:left w:val="single" w:sz="8" w:space="0" w:color="8CB2D8" w:themeColor="accent2" w:themeTint="BF"/>
        <w:bottom w:val="single" w:sz="8" w:space="0" w:color="8CB2D8" w:themeColor="accent2" w:themeTint="BF"/>
        <w:right w:val="single" w:sz="8" w:space="0" w:color="8CB2D8" w:themeColor="accent2" w:themeTint="BF"/>
        <w:insideH w:val="single" w:sz="8" w:space="0" w:color="8CB2D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B2D8" w:themeColor="accent2" w:themeTint="BF"/>
          <w:left w:val="single" w:sz="8" w:space="0" w:color="8CB2D8" w:themeColor="accent2" w:themeTint="BF"/>
          <w:bottom w:val="single" w:sz="8" w:space="0" w:color="8CB2D8" w:themeColor="accent2" w:themeTint="BF"/>
          <w:right w:val="single" w:sz="8" w:space="0" w:color="8CB2D8" w:themeColor="accent2" w:themeTint="BF"/>
          <w:insideH w:val="nil"/>
          <w:insideV w:val="nil"/>
        </w:tcBorders>
        <w:shd w:val="clear" w:color="auto" w:fill="6699CC" w:themeFill="accent2"/>
      </w:tcPr>
    </w:tblStylePr>
    <w:tblStylePr w:type="lastRow">
      <w:pPr>
        <w:spacing w:before="0" w:after="0" w:line="240" w:lineRule="auto"/>
      </w:pPr>
      <w:rPr>
        <w:b/>
        <w:bCs/>
      </w:rPr>
      <w:tblPr/>
      <w:tcPr>
        <w:tcBorders>
          <w:top w:val="double" w:sz="6" w:space="0" w:color="8CB2D8" w:themeColor="accent2" w:themeTint="BF"/>
          <w:left w:val="single" w:sz="8" w:space="0" w:color="8CB2D8" w:themeColor="accent2" w:themeTint="BF"/>
          <w:bottom w:val="single" w:sz="8" w:space="0" w:color="8CB2D8" w:themeColor="accent2" w:themeTint="BF"/>
          <w:right w:val="single" w:sz="8" w:space="0" w:color="8CB2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5F2" w:themeFill="accent2" w:themeFillTint="3F"/>
      </w:tcPr>
    </w:tblStylePr>
    <w:tblStylePr w:type="band1Horz">
      <w:tblPr/>
      <w:tcPr>
        <w:tcBorders>
          <w:insideH w:val="nil"/>
          <w:insideV w:val="nil"/>
        </w:tcBorders>
        <w:shd w:val="clear" w:color="auto" w:fill="D9E5F2" w:themeFill="accent2"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D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6C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6C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6C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6C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B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BFD" w:themeFill="accent1" w:themeFillTint="7F"/>
      </w:tcPr>
    </w:tblStylePr>
  </w:style>
  <w:style w:type="table" w:styleId="MediumShading1-Accent1">
    <w:name w:val="Medium Shading 1 Accent 1"/>
    <w:basedOn w:val="TableNormal"/>
    <w:uiPriority w:val="63"/>
    <w:rsid w:val="00DD2F92"/>
    <w:pPr>
      <w:spacing w:after="0" w:line="240" w:lineRule="auto"/>
    </w:pPr>
    <w:tblPr>
      <w:tblStyleRowBandSize w:val="1"/>
      <w:tblStyleColBandSize w:val="1"/>
      <w:tblInd w:w="0" w:type="dxa"/>
      <w:tblBorders>
        <w:top w:val="single" w:sz="8" w:space="0" w:color="0D99FC" w:themeColor="accent1" w:themeTint="BF"/>
        <w:left w:val="single" w:sz="8" w:space="0" w:color="0D99FC" w:themeColor="accent1" w:themeTint="BF"/>
        <w:bottom w:val="single" w:sz="8" w:space="0" w:color="0D99FC" w:themeColor="accent1" w:themeTint="BF"/>
        <w:right w:val="single" w:sz="8" w:space="0" w:color="0D99FC" w:themeColor="accent1" w:themeTint="BF"/>
        <w:insideH w:val="single" w:sz="8" w:space="0" w:color="0D99F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D99FC" w:themeColor="accent1" w:themeTint="BF"/>
          <w:left w:val="single" w:sz="8" w:space="0" w:color="0D99FC" w:themeColor="accent1" w:themeTint="BF"/>
          <w:bottom w:val="single" w:sz="8" w:space="0" w:color="0D99FC" w:themeColor="accent1" w:themeTint="BF"/>
          <w:right w:val="single" w:sz="8" w:space="0" w:color="0D99FC" w:themeColor="accent1" w:themeTint="BF"/>
          <w:insideH w:val="nil"/>
          <w:insideV w:val="nil"/>
        </w:tcBorders>
        <w:shd w:val="clear" w:color="auto" w:fill="026CB6" w:themeFill="accent1"/>
      </w:tcPr>
    </w:tblStylePr>
    <w:tblStylePr w:type="lastRow">
      <w:pPr>
        <w:spacing w:before="0" w:after="0" w:line="240" w:lineRule="auto"/>
      </w:pPr>
      <w:rPr>
        <w:b/>
        <w:bCs/>
      </w:rPr>
      <w:tblPr/>
      <w:tcPr>
        <w:tcBorders>
          <w:top w:val="double" w:sz="6" w:space="0" w:color="0D99FC" w:themeColor="accent1" w:themeTint="BF"/>
          <w:left w:val="single" w:sz="8" w:space="0" w:color="0D99FC" w:themeColor="accent1" w:themeTint="BF"/>
          <w:bottom w:val="single" w:sz="8" w:space="0" w:color="0D99FC" w:themeColor="accent1" w:themeTint="BF"/>
          <w:right w:val="single" w:sz="8" w:space="0" w:color="0D99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DFE" w:themeFill="accent1" w:themeFillTint="3F"/>
      </w:tcPr>
    </w:tblStylePr>
    <w:tblStylePr w:type="band1Horz">
      <w:tblPr/>
      <w:tcPr>
        <w:tcBorders>
          <w:insideH w:val="nil"/>
          <w:insideV w:val="nil"/>
        </w:tcBorders>
        <w:shd w:val="clear" w:color="auto" w:fill="AFDDFE" w:themeFill="accent1"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1ED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9A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9A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9A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9A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BD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BD4" w:themeFill="accent3" w:themeFillTint="7F"/>
      </w:tcPr>
    </w:tblStylePr>
  </w:style>
  <w:style w:type="table" w:styleId="MediumShading1-Accent3">
    <w:name w:val="Medium Shading 1 Accent 3"/>
    <w:basedOn w:val="TableNormal"/>
    <w:uiPriority w:val="63"/>
    <w:rsid w:val="00DD2F92"/>
    <w:pPr>
      <w:spacing w:after="0" w:line="240" w:lineRule="auto"/>
    </w:pPr>
    <w:tblPr>
      <w:tblStyleRowBandSize w:val="1"/>
      <w:tblStyleColBandSize w:val="1"/>
      <w:tblInd w:w="0" w:type="dxa"/>
      <w:tblBorders>
        <w:top w:val="single" w:sz="8" w:space="0" w:color="D5CABF" w:themeColor="accent3" w:themeTint="BF"/>
        <w:left w:val="single" w:sz="8" w:space="0" w:color="D5CABF" w:themeColor="accent3" w:themeTint="BF"/>
        <w:bottom w:val="single" w:sz="8" w:space="0" w:color="D5CABF" w:themeColor="accent3" w:themeTint="BF"/>
        <w:right w:val="single" w:sz="8" w:space="0" w:color="D5CABF" w:themeColor="accent3" w:themeTint="BF"/>
        <w:insideH w:val="single" w:sz="8" w:space="0" w:color="D5CAB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5CABF" w:themeColor="accent3" w:themeTint="BF"/>
          <w:left w:val="single" w:sz="8" w:space="0" w:color="D5CABF" w:themeColor="accent3" w:themeTint="BF"/>
          <w:bottom w:val="single" w:sz="8" w:space="0" w:color="D5CABF" w:themeColor="accent3" w:themeTint="BF"/>
          <w:right w:val="single" w:sz="8" w:space="0" w:color="D5CABF" w:themeColor="accent3" w:themeTint="BF"/>
          <w:insideH w:val="nil"/>
          <w:insideV w:val="nil"/>
        </w:tcBorders>
        <w:shd w:val="clear" w:color="auto" w:fill="C8B9AA" w:themeFill="accent3"/>
      </w:tcPr>
    </w:tblStylePr>
    <w:tblStylePr w:type="lastRow">
      <w:pPr>
        <w:spacing w:before="0" w:after="0" w:line="240" w:lineRule="auto"/>
      </w:pPr>
      <w:rPr>
        <w:b/>
        <w:bCs/>
      </w:rPr>
      <w:tblPr/>
      <w:tcPr>
        <w:tcBorders>
          <w:top w:val="double" w:sz="6" w:space="0" w:color="D5CABF" w:themeColor="accent3" w:themeTint="BF"/>
          <w:left w:val="single" w:sz="8" w:space="0" w:color="D5CABF" w:themeColor="accent3" w:themeTint="BF"/>
          <w:bottom w:val="single" w:sz="8" w:space="0" w:color="D5CABF" w:themeColor="accent3" w:themeTint="BF"/>
          <w:right w:val="single" w:sz="8" w:space="0" w:color="D5CA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1EDE9" w:themeFill="accent3" w:themeFillTint="3F"/>
      </w:tcPr>
    </w:tblStylePr>
    <w:tblStylePr w:type="band1Horz">
      <w:tblPr/>
      <w:tcPr>
        <w:tcBorders>
          <w:insideH w:val="nil"/>
          <w:insideV w:val="nil"/>
        </w:tcBorders>
        <w:shd w:val="clear" w:color="auto" w:fill="F1EDE9" w:themeFill="accent3" w:themeFillTint="3F"/>
      </w:tcPr>
    </w:tblStylePr>
    <w:tblStylePr w:type="band2Horz">
      <w:tblPr/>
      <w:tcPr>
        <w:tcBorders>
          <w:insideH w:val="nil"/>
          <w:insideV w:val="nil"/>
        </w:tcBorders>
      </w:tcPr>
    </w:tblStylePr>
  </w:style>
  <w:style w:type="table" w:styleId="MediumGrid3-Accent4">
    <w:name w:val="Medium Grid 3 Accent 4"/>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875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875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875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875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C3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C3AD" w:themeFill="accent4" w:themeFillTint="7F"/>
      </w:tcPr>
    </w:tblStylePr>
  </w:style>
  <w:style w:type="table" w:styleId="MediumShading1-Accent4">
    <w:name w:val="Medium Shading 1 Accent 4"/>
    <w:basedOn w:val="TableNormal"/>
    <w:uiPriority w:val="63"/>
    <w:rsid w:val="00DD2F92"/>
    <w:pPr>
      <w:spacing w:after="0" w:line="240" w:lineRule="auto"/>
    </w:pPr>
    <w:tblPr>
      <w:tblStyleRowBandSize w:val="1"/>
      <w:tblStyleColBandSize w:val="1"/>
      <w:tblInd w:w="0" w:type="dxa"/>
      <w:tblBorders>
        <w:top w:val="single" w:sz="8" w:space="0" w:color="D7A584" w:themeColor="accent4" w:themeTint="BF"/>
        <w:left w:val="single" w:sz="8" w:space="0" w:color="D7A584" w:themeColor="accent4" w:themeTint="BF"/>
        <w:bottom w:val="single" w:sz="8" w:space="0" w:color="D7A584" w:themeColor="accent4" w:themeTint="BF"/>
        <w:right w:val="single" w:sz="8" w:space="0" w:color="D7A584" w:themeColor="accent4" w:themeTint="BF"/>
        <w:insideH w:val="single" w:sz="8" w:space="0" w:color="D7A58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7A584" w:themeColor="accent4" w:themeTint="BF"/>
          <w:left w:val="single" w:sz="8" w:space="0" w:color="D7A584" w:themeColor="accent4" w:themeTint="BF"/>
          <w:bottom w:val="single" w:sz="8" w:space="0" w:color="D7A584" w:themeColor="accent4" w:themeTint="BF"/>
          <w:right w:val="single" w:sz="8" w:space="0" w:color="D7A584" w:themeColor="accent4" w:themeTint="BF"/>
          <w:insideH w:val="nil"/>
          <w:insideV w:val="nil"/>
        </w:tcBorders>
        <w:shd w:val="clear" w:color="auto" w:fill="CA875B" w:themeFill="accent4"/>
      </w:tcPr>
    </w:tblStylePr>
    <w:tblStylePr w:type="lastRow">
      <w:pPr>
        <w:spacing w:before="0" w:after="0" w:line="240" w:lineRule="auto"/>
      </w:pPr>
      <w:rPr>
        <w:b/>
        <w:bCs/>
      </w:rPr>
      <w:tblPr/>
      <w:tcPr>
        <w:tcBorders>
          <w:top w:val="double" w:sz="6" w:space="0" w:color="D7A584" w:themeColor="accent4" w:themeTint="BF"/>
          <w:left w:val="single" w:sz="8" w:space="0" w:color="D7A584" w:themeColor="accent4" w:themeTint="BF"/>
          <w:bottom w:val="single" w:sz="8" w:space="0" w:color="D7A584" w:themeColor="accent4" w:themeTint="BF"/>
          <w:right w:val="single" w:sz="8" w:space="0" w:color="D7A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E1D6" w:themeFill="accent4" w:themeFillTint="3F"/>
      </w:tcPr>
    </w:tblStylePr>
    <w:tblStylePr w:type="band1Horz">
      <w:tblPr/>
      <w:tcPr>
        <w:tcBorders>
          <w:insideH w:val="nil"/>
          <w:insideV w:val="nil"/>
        </w:tcBorders>
        <w:shd w:val="clear" w:color="auto" w:fill="F2E1D6" w:themeFill="accent4"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0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4D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4D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4D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4D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0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06A" w:themeFill="accent5" w:themeFillTint="7F"/>
      </w:tcPr>
    </w:tblStylePr>
  </w:style>
  <w:style w:type="table" w:styleId="MediumShading1-Accent5">
    <w:name w:val="Medium Shading 1 Accent 5"/>
    <w:basedOn w:val="TableNormal"/>
    <w:uiPriority w:val="63"/>
    <w:rsid w:val="00DD2F92"/>
    <w:pPr>
      <w:spacing w:after="0" w:line="240" w:lineRule="auto"/>
    </w:pPr>
    <w:tblPr>
      <w:tblStyleRowBandSize w:val="1"/>
      <w:tblStyleColBandSize w:val="1"/>
      <w:tblInd w:w="0" w:type="dxa"/>
      <w:tblBorders>
        <w:top w:val="single" w:sz="8" w:space="0" w:color="E9701F" w:themeColor="accent5" w:themeTint="BF"/>
        <w:left w:val="single" w:sz="8" w:space="0" w:color="E9701F" w:themeColor="accent5" w:themeTint="BF"/>
        <w:bottom w:val="single" w:sz="8" w:space="0" w:color="E9701F" w:themeColor="accent5" w:themeTint="BF"/>
        <w:right w:val="single" w:sz="8" w:space="0" w:color="E9701F" w:themeColor="accent5" w:themeTint="BF"/>
        <w:insideH w:val="single" w:sz="8" w:space="0" w:color="E9701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9701F" w:themeColor="accent5" w:themeTint="BF"/>
          <w:left w:val="single" w:sz="8" w:space="0" w:color="E9701F" w:themeColor="accent5" w:themeTint="BF"/>
          <w:bottom w:val="single" w:sz="8" w:space="0" w:color="E9701F" w:themeColor="accent5" w:themeTint="BF"/>
          <w:right w:val="single" w:sz="8" w:space="0" w:color="E9701F" w:themeColor="accent5" w:themeTint="BF"/>
          <w:insideH w:val="nil"/>
          <w:insideV w:val="nil"/>
        </w:tcBorders>
        <w:shd w:val="clear" w:color="auto" w:fill="A84D10" w:themeFill="accent5"/>
      </w:tcPr>
    </w:tblStylePr>
    <w:tblStylePr w:type="lastRow">
      <w:pPr>
        <w:spacing w:before="0" w:after="0" w:line="240" w:lineRule="auto"/>
      </w:pPr>
      <w:rPr>
        <w:b/>
        <w:bCs/>
      </w:rPr>
      <w:tblPr/>
      <w:tcPr>
        <w:tcBorders>
          <w:top w:val="double" w:sz="6" w:space="0" w:color="E9701F" w:themeColor="accent5" w:themeTint="BF"/>
          <w:left w:val="single" w:sz="8" w:space="0" w:color="E9701F" w:themeColor="accent5" w:themeTint="BF"/>
          <w:bottom w:val="single" w:sz="8" w:space="0" w:color="E9701F" w:themeColor="accent5" w:themeTint="BF"/>
          <w:right w:val="single" w:sz="8" w:space="0" w:color="E970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0B5" w:themeFill="accent5" w:themeFillTint="3F"/>
      </w:tcPr>
    </w:tblStylePr>
    <w:tblStylePr w:type="band1Horz">
      <w:tblPr/>
      <w:tcPr>
        <w:tcBorders>
          <w:insideH w:val="nil"/>
          <w:insideV w:val="nil"/>
        </w:tcBorders>
        <w:shd w:val="clear" w:color="auto" w:fill="F8D0B5" w:themeFill="accent5"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E0D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75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75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75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75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0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0A6" w:themeFill="accent6" w:themeFillTint="7F"/>
      </w:tcPr>
    </w:tblStylePr>
  </w:style>
  <w:style w:type="table" w:styleId="LightList-Accent6">
    <w:name w:val="Light List Accent 6"/>
    <w:basedOn w:val="TableNormal"/>
    <w:uiPriority w:val="61"/>
    <w:rsid w:val="00DD2F92"/>
    <w:pPr>
      <w:spacing w:after="0" w:line="240" w:lineRule="auto"/>
    </w:pPr>
    <w:tblPr>
      <w:tblStyleRowBandSize w:val="1"/>
      <w:tblStyleColBandSize w:val="1"/>
      <w:tblInd w:w="0" w:type="dxa"/>
      <w:tblBorders>
        <w:top w:val="single" w:sz="8" w:space="0" w:color="4D7555" w:themeColor="accent6"/>
        <w:left w:val="single" w:sz="8" w:space="0" w:color="4D7555" w:themeColor="accent6"/>
        <w:bottom w:val="single" w:sz="8" w:space="0" w:color="4D7555" w:themeColor="accent6"/>
        <w:right w:val="single" w:sz="8" w:space="0" w:color="4D7555"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7555" w:themeFill="accent6"/>
      </w:tcPr>
    </w:tblStylePr>
    <w:tblStylePr w:type="lastRow">
      <w:pPr>
        <w:spacing w:before="0" w:after="0" w:line="240" w:lineRule="auto"/>
      </w:pPr>
      <w:rPr>
        <w:b/>
        <w:bCs/>
      </w:rPr>
      <w:tblPr/>
      <w:tcPr>
        <w:tcBorders>
          <w:top w:val="double" w:sz="6" w:space="0" w:color="4D7555" w:themeColor="accent6"/>
          <w:left w:val="single" w:sz="8" w:space="0" w:color="4D7555" w:themeColor="accent6"/>
          <w:bottom w:val="single" w:sz="8" w:space="0" w:color="4D7555" w:themeColor="accent6"/>
          <w:right w:val="single" w:sz="8" w:space="0" w:color="4D7555" w:themeColor="accent6"/>
        </w:tcBorders>
      </w:tcPr>
    </w:tblStylePr>
    <w:tblStylePr w:type="firstCol">
      <w:rPr>
        <w:b/>
        <w:bCs/>
      </w:rPr>
    </w:tblStylePr>
    <w:tblStylePr w:type="lastCol">
      <w:rPr>
        <w:b/>
        <w:bCs/>
      </w:rPr>
    </w:tblStylePr>
    <w:tblStylePr w:type="band1Vert">
      <w:tblPr/>
      <w:tcPr>
        <w:tcBorders>
          <w:top w:val="single" w:sz="8" w:space="0" w:color="4D7555" w:themeColor="accent6"/>
          <w:left w:val="single" w:sz="8" w:space="0" w:color="4D7555" w:themeColor="accent6"/>
          <w:bottom w:val="single" w:sz="8" w:space="0" w:color="4D7555" w:themeColor="accent6"/>
          <w:right w:val="single" w:sz="8" w:space="0" w:color="4D7555" w:themeColor="accent6"/>
        </w:tcBorders>
      </w:tcPr>
    </w:tblStylePr>
    <w:tblStylePr w:type="band1Horz">
      <w:tblPr/>
      <w:tcPr>
        <w:tcBorders>
          <w:top w:val="single" w:sz="8" w:space="0" w:color="4D7555" w:themeColor="accent6"/>
          <w:left w:val="single" w:sz="8" w:space="0" w:color="4D7555" w:themeColor="accent6"/>
          <w:bottom w:val="single" w:sz="8" w:space="0" w:color="4D7555" w:themeColor="accent6"/>
          <w:right w:val="single" w:sz="8" w:space="0" w:color="4D7555" w:themeColor="accent6"/>
        </w:tcBorders>
      </w:tcPr>
    </w:tblStylePr>
  </w:style>
  <w:style w:type="table" w:styleId="MediumShading1-Accent6">
    <w:name w:val="Medium Shading 1 Accent 6"/>
    <w:basedOn w:val="TableNormal"/>
    <w:uiPriority w:val="63"/>
    <w:rsid w:val="00DD2F92"/>
    <w:pPr>
      <w:spacing w:after="0" w:line="240" w:lineRule="auto"/>
    </w:pPr>
    <w:tblPr>
      <w:tblStyleRowBandSize w:val="1"/>
      <w:tblStyleColBandSize w:val="1"/>
      <w:tblInd w:w="0" w:type="dxa"/>
      <w:tblBorders>
        <w:top w:val="single" w:sz="8" w:space="0" w:color="70A179" w:themeColor="accent6" w:themeTint="BF"/>
        <w:left w:val="single" w:sz="8" w:space="0" w:color="70A179" w:themeColor="accent6" w:themeTint="BF"/>
        <w:bottom w:val="single" w:sz="8" w:space="0" w:color="70A179" w:themeColor="accent6" w:themeTint="BF"/>
        <w:right w:val="single" w:sz="8" w:space="0" w:color="70A179" w:themeColor="accent6" w:themeTint="BF"/>
        <w:insideH w:val="single" w:sz="8" w:space="0" w:color="70A1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0A179" w:themeColor="accent6" w:themeTint="BF"/>
          <w:left w:val="single" w:sz="8" w:space="0" w:color="70A179" w:themeColor="accent6" w:themeTint="BF"/>
          <w:bottom w:val="single" w:sz="8" w:space="0" w:color="70A179" w:themeColor="accent6" w:themeTint="BF"/>
          <w:right w:val="single" w:sz="8" w:space="0" w:color="70A179" w:themeColor="accent6" w:themeTint="BF"/>
          <w:insideH w:val="nil"/>
          <w:insideV w:val="nil"/>
        </w:tcBorders>
        <w:shd w:val="clear" w:color="auto" w:fill="4D7555" w:themeFill="accent6"/>
      </w:tcPr>
    </w:tblStylePr>
    <w:tblStylePr w:type="lastRow">
      <w:pPr>
        <w:spacing w:before="0" w:after="0" w:line="240" w:lineRule="auto"/>
      </w:pPr>
      <w:rPr>
        <w:b/>
        <w:bCs/>
      </w:rPr>
      <w:tblPr/>
      <w:tcPr>
        <w:tcBorders>
          <w:top w:val="double" w:sz="6" w:space="0" w:color="70A179" w:themeColor="accent6" w:themeTint="BF"/>
          <w:left w:val="single" w:sz="8" w:space="0" w:color="70A179" w:themeColor="accent6" w:themeTint="BF"/>
          <w:bottom w:val="single" w:sz="8" w:space="0" w:color="70A179" w:themeColor="accent6" w:themeTint="BF"/>
          <w:right w:val="single" w:sz="8" w:space="0" w:color="70A1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E0D2" w:themeFill="accent6" w:themeFillTint="3F"/>
      </w:tcPr>
    </w:tblStylePr>
    <w:tblStylePr w:type="band1Horz">
      <w:tblPr/>
      <w:tcPr>
        <w:tcBorders>
          <w:insideH w:val="nil"/>
          <w:insideV w:val="nil"/>
        </w:tcBorders>
        <w:shd w:val="clear" w:color="auto" w:fill="CFE0D2" w:themeFill="accent6"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F52760"/>
    <w:pPr>
      <w:spacing w:after="100"/>
    </w:pPr>
  </w:style>
  <w:style w:type="paragraph" w:styleId="TOC2">
    <w:name w:val="toc 2"/>
    <w:basedOn w:val="Normal"/>
    <w:next w:val="Normal"/>
    <w:autoRedefine/>
    <w:uiPriority w:val="39"/>
    <w:unhideWhenUsed/>
    <w:rsid w:val="00F52760"/>
    <w:pPr>
      <w:spacing w:after="100"/>
      <w:ind w:left="220"/>
    </w:pPr>
  </w:style>
  <w:style w:type="character" w:styleId="Hyperlink">
    <w:name w:val="Hyperlink"/>
    <w:basedOn w:val="DefaultParagraphFont"/>
    <w:uiPriority w:val="99"/>
    <w:unhideWhenUsed/>
    <w:rsid w:val="00F52760"/>
    <w:rPr>
      <w:color w:val="366092" w:themeColor="hyperlink"/>
      <w:u w:val="single"/>
    </w:rPr>
  </w:style>
  <w:style w:type="character" w:styleId="CommentReference">
    <w:name w:val="annotation reference"/>
    <w:basedOn w:val="DefaultParagraphFont"/>
    <w:uiPriority w:val="99"/>
    <w:semiHidden/>
    <w:unhideWhenUsed/>
    <w:rsid w:val="0061073F"/>
    <w:rPr>
      <w:sz w:val="18"/>
      <w:szCs w:val="18"/>
    </w:rPr>
  </w:style>
  <w:style w:type="paragraph" w:styleId="CommentText">
    <w:name w:val="annotation text"/>
    <w:basedOn w:val="Normal"/>
    <w:link w:val="CommentTextChar"/>
    <w:uiPriority w:val="99"/>
    <w:semiHidden/>
    <w:unhideWhenUsed/>
    <w:rsid w:val="0061073F"/>
    <w:pPr>
      <w:spacing w:line="240" w:lineRule="auto"/>
    </w:pPr>
    <w:rPr>
      <w:sz w:val="24"/>
      <w:szCs w:val="24"/>
    </w:rPr>
  </w:style>
  <w:style w:type="character" w:customStyle="1" w:styleId="CommentTextChar">
    <w:name w:val="Comment Text Char"/>
    <w:basedOn w:val="DefaultParagraphFont"/>
    <w:link w:val="CommentText"/>
    <w:uiPriority w:val="99"/>
    <w:semiHidden/>
    <w:rsid w:val="0061073F"/>
    <w:rPr>
      <w:sz w:val="24"/>
      <w:szCs w:val="24"/>
      <w:lang w:val="en-AU"/>
    </w:rPr>
  </w:style>
  <w:style w:type="paragraph" w:styleId="CommentSubject">
    <w:name w:val="annotation subject"/>
    <w:basedOn w:val="CommentText"/>
    <w:next w:val="CommentText"/>
    <w:link w:val="CommentSubjectChar"/>
    <w:uiPriority w:val="99"/>
    <w:semiHidden/>
    <w:unhideWhenUsed/>
    <w:rsid w:val="0061073F"/>
    <w:rPr>
      <w:b/>
      <w:bCs/>
      <w:sz w:val="20"/>
      <w:szCs w:val="20"/>
    </w:rPr>
  </w:style>
  <w:style w:type="character" w:customStyle="1" w:styleId="CommentSubjectChar">
    <w:name w:val="Comment Subject Char"/>
    <w:basedOn w:val="CommentTextChar"/>
    <w:link w:val="CommentSubject"/>
    <w:uiPriority w:val="99"/>
    <w:semiHidden/>
    <w:rsid w:val="0061073F"/>
    <w:rPr>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77E1C"/>
    <w:pPr>
      <w:keepNext/>
      <w:keepLines/>
      <w:spacing w:before="480" w:after="0"/>
      <w:outlineLvl w:val="0"/>
    </w:pPr>
    <w:rPr>
      <w:rFonts w:asciiTheme="majorHAnsi" w:eastAsiaTheme="majorEastAsia" w:hAnsiTheme="majorHAnsi" w:cstheme="majorBidi"/>
      <w:b/>
      <w:bCs/>
      <w:color w:val="503730"/>
      <w:sz w:val="28"/>
      <w:szCs w:val="28"/>
    </w:rPr>
  </w:style>
  <w:style w:type="paragraph" w:styleId="Heading2">
    <w:name w:val="heading 2"/>
    <w:basedOn w:val="Normal"/>
    <w:next w:val="Normal"/>
    <w:link w:val="Heading2Char"/>
    <w:uiPriority w:val="9"/>
    <w:unhideWhenUsed/>
    <w:qFormat/>
    <w:rsid w:val="006C44BE"/>
    <w:pPr>
      <w:keepNext/>
      <w:keepLines/>
      <w:spacing w:before="200" w:after="0"/>
      <w:outlineLvl w:val="1"/>
    </w:pPr>
    <w:rPr>
      <w:rFonts w:asciiTheme="majorHAnsi" w:eastAsiaTheme="majorEastAsia" w:hAnsiTheme="majorHAnsi" w:cstheme="majorBidi"/>
      <w:b/>
      <w:bCs/>
      <w:color w:val="026CB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NoSpacing">
    <w:name w:val="No Spacing"/>
    <w:link w:val="NoSpacingChar"/>
    <w:uiPriority w:val="1"/>
    <w:qFormat/>
    <w:rsid w:val="006C44B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44BE"/>
    <w:rPr>
      <w:rFonts w:eastAsiaTheme="minorEastAsia"/>
      <w:lang w:eastAsia="ja-JP"/>
    </w:rPr>
  </w:style>
  <w:style w:type="character" w:customStyle="1" w:styleId="Heading1Char">
    <w:name w:val="Heading 1 Char"/>
    <w:basedOn w:val="DefaultParagraphFont"/>
    <w:link w:val="Heading1"/>
    <w:uiPriority w:val="9"/>
    <w:rsid w:val="00E77E1C"/>
    <w:rPr>
      <w:rFonts w:asciiTheme="majorHAnsi" w:eastAsiaTheme="majorEastAsia" w:hAnsiTheme="majorHAnsi" w:cstheme="majorBidi"/>
      <w:b/>
      <w:bCs/>
      <w:color w:val="503730"/>
      <w:sz w:val="28"/>
      <w:szCs w:val="28"/>
      <w:lang w:val="en-AU"/>
    </w:rPr>
  </w:style>
  <w:style w:type="character" w:customStyle="1" w:styleId="Heading2Char">
    <w:name w:val="Heading 2 Char"/>
    <w:basedOn w:val="DefaultParagraphFont"/>
    <w:link w:val="Heading2"/>
    <w:uiPriority w:val="9"/>
    <w:rsid w:val="006C44BE"/>
    <w:rPr>
      <w:rFonts w:asciiTheme="majorHAnsi" w:eastAsiaTheme="majorEastAsia" w:hAnsiTheme="majorHAnsi" w:cstheme="majorBidi"/>
      <w:b/>
      <w:bCs/>
      <w:color w:val="026CB6" w:themeColor="accent1"/>
      <w:sz w:val="26"/>
      <w:szCs w:val="26"/>
      <w:lang w:val="en-AU"/>
    </w:rPr>
  </w:style>
  <w:style w:type="table" w:styleId="LightList-Accent2">
    <w:name w:val="Light List Accent 2"/>
    <w:basedOn w:val="TableNormal"/>
    <w:uiPriority w:val="61"/>
    <w:rsid w:val="006C44BE"/>
    <w:pPr>
      <w:spacing w:after="0" w:line="240" w:lineRule="auto"/>
    </w:pPr>
    <w:tblPr>
      <w:tblStyleRowBandSize w:val="1"/>
      <w:tblStyleColBandSize w:val="1"/>
      <w:tblInd w:w="0" w:type="dxa"/>
      <w:tblBorders>
        <w:top w:val="single" w:sz="8" w:space="0" w:color="6699CC" w:themeColor="accent2"/>
        <w:left w:val="single" w:sz="8" w:space="0" w:color="6699CC" w:themeColor="accent2"/>
        <w:bottom w:val="single" w:sz="8" w:space="0" w:color="6699CC" w:themeColor="accent2"/>
        <w:right w:val="single" w:sz="8" w:space="0" w:color="6699C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699CC" w:themeFill="accent2"/>
      </w:tcPr>
    </w:tblStylePr>
    <w:tblStylePr w:type="lastRow">
      <w:pPr>
        <w:spacing w:before="0" w:after="0" w:line="240" w:lineRule="auto"/>
      </w:pPr>
      <w:rPr>
        <w:b/>
        <w:bCs/>
      </w:rPr>
      <w:tblPr/>
      <w:tcPr>
        <w:tcBorders>
          <w:top w:val="double" w:sz="6" w:space="0" w:color="6699CC" w:themeColor="accent2"/>
          <w:left w:val="single" w:sz="8" w:space="0" w:color="6699CC" w:themeColor="accent2"/>
          <w:bottom w:val="single" w:sz="8" w:space="0" w:color="6699CC" w:themeColor="accent2"/>
          <w:right w:val="single" w:sz="8" w:space="0" w:color="6699CC" w:themeColor="accent2"/>
        </w:tcBorders>
      </w:tcPr>
    </w:tblStylePr>
    <w:tblStylePr w:type="firstCol">
      <w:rPr>
        <w:b/>
        <w:bCs/>
      </w:rPr>
    </w:tblStylePr>
    <w:tblStylePr w:type="lastCol">
      <w:rPr>
        <w:b/>
        <w:bCs/>
      </w:rPr>
    </w:tblStylePr>
    <w:tblStylePr w:type="band1Vert">
      <w:tblPr/>
      <w:tcPr>
        <w:tcBorders>
          <w:top w:val="single" w:sz="8" w:space="0" w:color="6699CC" w:themeColor="accent2"/>
          <w:left w:val="single" w:sz="8" w:space="0" w:color="6699CC" w:themeColor="accent2"/>
          <w:bottom w:val="single" w:sz="8" w:space="0" w:color="6699CC" w:themeColor="accent2"/>
          <w:right w:val="single" w:sz="8" w:space="0" w:color="6699CC" w:themeColor="accent2"/>
        </w:tcBorders>
      </w:tcPr>
    </w:tblStylePr>
    <w:tblStylePr w:type="band1Horz">
      <w:tblPr/>
      <w:tcPr>
        <w:tcBorders>
          <w:top w:val="single" w:sz="8" w:space="0" w:color="6699CC" w:themeColor="accent2"/>
          <w:left w:val="single" w:sz="8" w:space="0" w:color="6699CC" w:themeColor="accent2"/>
          <w:bottom w:val="single" w:sz="8" w:space="0" w:color="6699CC" w:themeColor="accent2"/>
          <w:right w:val="single" w:sz="8" w:space="0" w:color="6699CC" w:themeColor="accent2"/>
        </w:tcBorders>
      </w:tcPr>
    </w:tblStylePr>
  </w:style>
  <w:style w:type="table" w:styleId="MediumGrid3-Accent2">
    <w:name w:val="Medium Grid 3 Accent 2"/>
    <w:basedOn w:val="TableNormal"/>
    <w:uiPriority w:val="69"/>
    <w:rsid w:val="006C44B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E5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9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9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9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9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C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CE5" w:themeFill="accent2" w:themeFillTint="7F"/>
      </w:tcPr>
    </w:tblStylePr>
  </w:style>
  <w:style w:type="table" w:styleId="MediumShading1-Accent2">
    <w:name w:val="Medium Shading 1 Accent 2"/>
    <w:basedOn w:val="TableNormal"/>
    <w:uiPriority w:val="63"/>
    <w:rsid w:val="006C44BE"/>
    <w:pPr>
      <w:spacing w:after="0" w:line="240" w:lineRule="auto"/>
    </w:pPr>
    <w:tblPr>
      <w:tblStyleRowBandSize w:val="1"/>
      <w:tblStyleColBandSize w:val="1"/>
      <w:tblInd w:w="0" w:type="dxa"/>
      <w:tblBorders>
        <w:top w:val="single" w:sz="8" w:space="0" w:color="8CB2D8" w:themeColor="accent2" w:themeTint="BF"/>
        <w:left w:val="single" w:sz="8" w:space="0" w:color="8CB2D8" w:themeColor="accent2" w:themeTint="BF"/>
        <w:bottom w:val="single" w:sz="8" w:space="0" w:color="8CB2D8" w:themeColor="accent2" w:themeTint="BF"/>
        <w:right w:val="single" w:sz="8" w:space="0" w:color="8CB2D8" w:themeColor="accent2" w:themeTint="BF"/>
        <w:insideH w:val="single" w:sz="8" w:space="0" w:color="8CB2D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B2D8" w:themeColor="accent2" w:themeTint="BF"/>
          <w:left w:val="single" w:sz="8" w:space="0" w:color="8CB2D8" w:themeColor="accent2" w:themeTint="BF"/>
          <w:bottom w:val="single" w:sz="8" w:space="0" w:color="8CB2D8" w:themeColor="accent2" w:themeTint="BF"/>
          <w:right w:val="single" w:sz="8" w:space="0" w:color="8CB2D8" w:themeColor="accent2" w:themeTint="BF"/>
          <w:insideH w:val="nil"/>
          <w:insideV w:val="nil"/>
        </w:tcBorders>
        <w:shd w:val="clear" w:color="auto" w:fill="6699CC" w:themeFill="accent2"/>
      </w:tcPr>
    </w:tblStylePr>
    <w:tblStylePr w:type="lastRow">
      <w:pPr>
        <w:spacing w:before="0" w:after="0" w:line="240" w:lineRule="auto"/>
      </w:pPr>
      <w:rPr>
        <w:b/>
        <w:bCs/>
      </w:rPr>
      <w:tblPr/>
      <w:tcPr>
        <w:tcBorders>
          <w:top w:val="double" w:sz="6" w:space="0" w:color="8CB2D8" w:themeColor="accent2" w:themeTint="BF"/>
          <w:left w:val="single" w:sz="8" w:space="0" w:color="8CB2D8" w:themeColor="accent2" w:themeTint="BF"/>
          <w:bottom w:val="single" w:sz="8" w:space="0" w:color="8CB2D8" w:themeColor="accent2" w:themeTint="BF"/>
          <w:right w:val="single" w:sz="8" w:space="0" w:color="8CB2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5F2" w:themeFill="accent2" w:themeFillTint="3F"/>
      </w:tcPr>
    </w:tblStylePr>
    <w:tblStylePr w:type="band1Horz">
      <w:tblPr/>
      <w:tcPr>
        <w:tcBorders>
          <w:insideH w:val="nil"/>
          <w:insideV w:val="nil"/>
        </w:tcBorders>
        <w:shd w:val="clear" w:color="auto" w:fill="D9E5F2" w:themeFill="accent2"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FDD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6C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6C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6C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6C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B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BFD" w:themeFill="accent1" w:themeFillTint="7F"/>
      </w:tcPr>
    </w:tblStylePr>
  </w:style>
  <w:style w:type="table" w:styleId="MediumShading1-Accent1">
    <w:name w:val="Medium Shading 1 Accent 1"/>
    <w:basedOn w:val="TableNormal"/>
    <w:uiPriority w:val="63"/>
    <w:rsid w:val="00DD2F92"/>
    <w:pPr>
      <w:spacing w:after="0" w:line="240" w:lineRule="auto"/>
    </w:pPr>
    <w:tblPr>
      <w:tblStyleRowBandSize w:val="1"/>
      <w:tblStyleColBandSize w:val="1"/>
      <w:tblInd w:w="0" w:type="dxa"/>
      <w:tblBorders>
        <w:top w:val="single" w:sz="8" w:space="0" w:color="0D99FC" w:themeColor="accent1" w:themeTint="BF"/>
        <w:left w:val="single" w:sz="8" w:space="0" w:color="0D99FC" w:themeColor="accent1" w:themeTint="BF"/>
        <w:bottom w:val="single" w:sz="8" w:space="0" w:color="0D99FC" w:themeColor="accent1" w:themeTint="BF"/>
        <w:right w:val="single" w:sz="8" w:space="0" w:color="0D99FC" w:themeColor="accent1" w:themeTint="BF"/>
        <w:insideH w:val="single" w:sz="8" w:space="0" w:color="0D99F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D99FC" w:themeColor="accent1" w:themeTint="BF"/>
          <w:left w:val="single" w:sz="8" w:space="0" w:color="0D99FC" w:themeColor="accent1" w:themeTint="BF"/>
          <w:bottom w:val="single" w:sz="8" w:space="0" w:color="0D99FC" w:themeColor="accent1" w:themeTint="BF"/>
          <w:right w:val="single" w:sz="8" w:space="0" w:color="0D99FC" w:themeColor="accent1" w:themeTint="BF"/>
          <w:insideH w:val="nil"/>
          <w:insideV w:val="nil"/>
        </w:tcBorders>
        <w:shd w:val="clear" w:color="auto" w:fill="026CB6" w:themeFill="accent1"/>
      </w:tcPr>
    </w:tblStylePr>
    <w:tblStylePr w:type="lastRow">
      <w:pPr>
        <w:spacing w:before="0" w:after="0" w:line="240" w:lineRule="auto"/>
      </w:pPr>
      <w:rPr>
        <w:b/>
        <w:bCs/>
      </w:rPr>
      <w:tblPr/>
      <w:tcPr>
        <w:tcBorders>
          <w:top w:val="double" w:sz="6" w:space="0" w:color="0D99FC" w:themeColor="accent1" w:themeTint="BF"/>
          <w:left w:val="single" w:sz="8" w:space="0" w:color="0D99FC" w:themeColor="accent1" w:themeTint="BF"/>
          <w:bottom w:val="single" w:sz="8" w:space="0" w:color="0D99FC" w:themeColor="accent1" w:themeTint="BF"/>
          <w:right w:val="single" w:sz="8" w:space="0" w:color="0D99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DFE" w:themeFill="accent1" w:themeFillTint="3F"/>
      </w:tcPr>
    </w:tblStylePr>
    <w:tblStylePr w:type="band1Horz">
      <w:tblPr/>
      <w:tcPr>
        <w:tcBorders>
          <w:insideH w:val="nil"/>
          <w:insideV w:val="nil"/>
        </w:tcBorders>
        <w:shd w:val="clear" w:color="auto" w:fill="AFDDFE" w:themeFill="accent1"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1ED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9A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9A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9A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9A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BD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BD4" w:themeFill="accent3" w:themeFillTint="7F"/>
      </w:tcPr>
    </w:tblStylePr>
  </w:style>
  <w:style w:type="table" w:styleId="MediumShading1-Accent3">
    <w:name w:val="Medium Shading 1 Accent 3"/>
    <w:basedOn w:val="TableNormal"/>
    <w:uiPriority w:val="63"/>
    <w:rsid w:val="00DD2F92"/>
    <w:pPr>
      <w:spacing w:after="0" w:line="240" w:lineRule="auto"/>
    </w:pPr>
    <w:tblPr>
      <w:tblStyleRowBandSize w:val="1"/>
      <w:tblStyleColBandSize w:val="1"/>
      <w:tblInd w:w="0" w:type="dxa"/>
      <w:tblBorders>
        <w:top w:val="single" w:sz="8" w:space="0" w:color="D5CABF" w:themeColor="accent3" w:themeTint="BF"/>
        <w:left w:val="single" w:sz="8" w:space="0" w:color="D5CABF" w:themeColor="accent3" w:themeTint="BF"/>
        <w:bottom w:val="single" w:sz="8" w:space="0" w:color="D5CABF" w:themeColor="accent3" w:themeTint="BF"/>
        <w:right w:val="single" w:sz="8" w:space="0" w:color="D5CABF" w:themeColor="accent3" w:themeTint="BF"/>
        <w:insideH w:val="single" w:sz="8" w:space="0" w:color="D5CAB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5CABF" w:themeColor="accent3" w:themeTint="BF"/>
          <w:left w:val="single" w:sz="8" w:space="0" w:color="D5CABF" w:themeColor="accent3" w:themeTint="BF"/>
          <w:bottom w:val="single" w:sz="8" w:space="0" w:color="D5CABF" w:themeColor="accent3" w:themeTint="BF"/>
          <w:right w:val="single" w:sz="8" w:space="0" w:color="D5CABF" w:themeColor="accent3" w:themeTint="BF"/>
          <w:insideH w:val="nil"/>
          <w:insideV w:val="nil"/>
        </w:tcBorders>
        <w:shd w:val="clear" w:color="auto" w:fill="C8B9AA" w:themeFill="accent3"/>
      </w:tcPr>
    </w:tblStylePr>
    <w:tblStylePr w:type="lastRow">
      <w:pPr>
        <w:spacing w:before="0" w:after="0" w:line="240" w:lineRule="auto"/>
      </w:pPr>
      <w:rPr>
        <w:b/>
        <w:bCs/>
      </w:rPr>
      <w:tblPr/>
      <w:tcPr>
        <w:tcBorders>
          <w:top w:val="double" w:sz="6" w:space="0" w:color="D5CABF" w:themeColor="accent3" w:themeTint="BF"/>
          <w:left w:val="single" w:sz="8" w:space="0" w:color="D5CABF" w:themeColor="accent3" w:themeTint="BF"/>
          <w:bottom w:val="single" w:sz="8" w:space="0" w:color="D5CABF" w:themeColor="accent3" w:themeTint="BF"/>
          <w:right w:val="single" w:sz="8" w:space="0" w:color="D5CA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1EDE9" w:themeFill="accent3" w:themeFillTint="3F"/>
      </w:tcPr>
    </w:tblStylePr>
    <w:tblStylePr w:type="band1Horz">
      <w:tblPr/>
      <w:tcPr>
        <w:tcBorders>
          <w:insideH w:val="nil"/>
          <w:insideV w:val="nil"/>
        </w:tcBorders>
        <w:shd w:val="clear" w:color="auto" w:fill="F1EDE9" w:themeFill="accent3" w:themeFillTint="3F"/>
      </w:tcPr>
    </w:tblStylePr>
    <w:tblStylePr w:type="band2Horz">
      <w:tblPr/>
      <w:tcPr>
        <w:tcBorders>
          <w:insideH w:val="nil"/>
          <w:insideV w:val="nil"/>
        </w:tcBorders>
      </w:tcPr>
    </w:tblStylePr>
  </w:style>
  <w:style w:type="table" w:styleId="MediumGrid3-Accent4">
    <w:name w:val="Medium Grid 3 Accent 4"/>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875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875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875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875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C3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C3AD" w:themeFill="accent4" w:themeFillTint="7F"/>
      </w:tcPr>
    </w:tblStylePr>
  </w:style>
  <w:style w:type="table" w:styleId="MediumShading1-Accent4">
    <w:name w:val="Medium Shading 1 Accent 4"/>
    <w:basedOn w:val="TableNormal"/>
    <w:uiPriority w:val="63"/>
    <w:rsid w:val="00DD2F92"/>
    <w:pPr>
      <w:spacing w:after="0" w:line="240" w:lineRule="auto"/>
    </w:pPr>
    <w:tblPr>
      <w:tblStyleRowBandSize w:val="1"/>
      <w:tblStyleColBandSize w:val="1"/>
      <w:tblInd w:w="0" w:type="dxa"/>
      <w:tblBorders>
        <w:top w:val="single" w:sz="8" w:space="0" w:color="D7A584" w:themeColor="accent4" w:themeTint="BF"/>
        <w:left w:val="single" w:sz="8" w:space="0" w:color="D7A584" w:themeColor="accent4" w:themeTint="BF"/>
        <w:bottom w:val="single" w:sz="8" w:space="0" w:color="D7A584" w:themeColor="accent4" w:themeTint="BF"/>
        <w:right w:val="single" w:sz="8" w:space="0" w:color="D7A584" w:themeColor="accent4" w:themeTint="BF"/>
        <w:insideH w:val="single" w:sz="8" w:space="0" w:color="D7A58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7A584" w:themeColor="accent4" w:themeTint="BF"/>
          <w:left w:val="single" w:sz="8" w:space="0" w:color="D7A584" w:themeColor="accent4" w:themeTint="BF"/>
          <w:bottom w:val="single" w:sz="8" w:space="0" w:color="D7A584" w:themeColor="accent4" w:themeTint="BF"/>
          <w:right w:val="single" w:sz="8" w:space="0" w:color="D7A584" w:themeColor="accent4" w:themeTint="BF"/>
          <w:insideH w:val="nil"/>
          <w:insideV w:val="nil"/>
        </w:tcBorders>
        <w:shd w:val="clear" w:color="auto" w:fill="CA875B" w:themeFill="accent4"/>
      </w:tcPr>
    </w:tblStylePr>
    <w:tblStylePr w:type="lastRow">
      <w:pPr>
        <w:spacing w:before="0" w:after="0" w:line="240" w:lineRule="auto"/>
      </w:pPr>
      <w:rPr>
        <w:b/>
        <w:bCs/>
      </w:rPr>
      <w:tblPr/>
      <w:tcPr>
        <w:tcBorders>
          <w:top w:val="double" w:sz="6" w:space="0" w:color="D7A584" w:themeColor="accent4" w:themeTint="BF"/>
          <w:left w:val="single" w:sz="8" w:space="0" w:color="D7A584" w:themeColor="accent4" w:themeTint="BF"/>
          <w:bottom w:val="single" w:sz="8" w:space="0" w:color="D7A584" w:themeColor="accent4" w:themeTint="BF"/>
          <w:right w:val="single" w:sz="8" w:space="0" w:color="D7A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E1D6" w:themeFill="accent4" w:themeFillTint="3F"/>
      </w:tcPr>
    </w:tblStylePr>
    <w:tblStylePr w:type="band1Horz">
      <w:tblPr/>
      <w:tcPr>
        <w:tcBorders>
          <w:insideH w:val="nil"/>
          <w:insideV w:val="nil"/>
        </w:tcBorders>
        <w:shd w:val="clear" w:color="auto" w:fill="F2E1D6" w:themeFill="accent4"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0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4D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4D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4D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4D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0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06A" w:themeFill="accent5" w:themeFillTint="7F"/>
      </w:tcPr>
    </w:tblStylePr>
  </w:style>
  <w:style w:type="table" w:styleId="MediumShading1-Accent5">
    <w:name w:val="Medium Shading 1 Accent 5"/>
    <w:basedOn w:val="TableNormal"/>
    <w:uiPriority w:val="63"/>
    <w:rsid w:val="00DD2F92"/>
    <w:pPr>
      <w:spacing w:after="0" w:line="240" w:lineRule="auto"/>
    </w:pPr>
    <w:tblPr>
      <w:tblStyleRowBandSize w:val="1"/>
      <w:tblStyleColBandSize w:val="1"/>
      <w:tblInd w:w="0" w:type="dxa"/>
      <w:tblBorders>
        <w:top w:val="single" w:sz="8" w:space="0" w:color="E9701F" w:themeColor="accent5" w:themeTint="BF"/>
        <w:left w:val="single" w:sz="8" w:space="0" w:color="E9701F" w:themeColor="accent5" w:themeTint="BF"/>
        <w:bottom w:val="single" w:sz="8" w:space="0" w:color="E9701F" w:themeColor="accent5" w:themeTint="BF"/>
        <w:right w:val="single" w:sz="8" w:space="0" w:color="E9701F" w:themeColor="accent5" w:themeTint="BF"/>
        <w:insideH w:val="single" w:sz="8" w:space="0" w:color="E9701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9701F" w:themeColor="accent5" w:themeTint="BF"/>
          <w:left w:val="single" w:sz="8" w:space="0" w:color="E9701F" w:themeColor="accent5" w:themeTint="BF"/>
          <w:bottom w:val="single" w:sz="8" w:space="0" w:color="E9701F" w:themeColor="accent5" w:themeTint="BF"/>
          <w:right w:val="single" w:sz="8" w:space="0" w:color="E9701F" w:themeColor="accent5" w:themeTint="BF"/>
          <w:insideH w:val="nil"/>
          <w:insideV w:val="nil"/>
        </w:tcBorders>
        <w:shd w:val="clear" w:color="auto" w:fill="A84D10" w:themeFill="accent5"/>
      </w:tcPr>
    </w:tblStylePr>
    <w:tblStylePr w:type="lastRow">
      <w:pPr>
        <w:spacing w:before="0" w:after="0" w:line="240" w:lineRule="auto"/>
      </w:pPr>
      <w:rPr>
        <w:b/>
        <w:bCs/>
      </w:rPr>
      <w:tblPr/>
      <w:tcPr>
        <w:tcBorders>
          <w:top w:val="double" w:sz="6" w:space="0" w:color="E9701F" w:themeColor="accent5" w:themeTint="BF"/>
          <w:left w:val="single" w:sz="8" w:space="0" w:color="E9701F" w:themeColor="accent5" w:themeTint="BF"/>
          <w:bottom w:val="single" w:sz="8" w:space="0" w:color="E9701F" w:themeColor="accent5" w:themeTint="BF"/>
          <w:right w:val="single" w:sz="8" w:space="0" w:color="E970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0B5" w:themeFill="accent5" w:themeFillTint="3F"/>
      </w:tcPr>
    </w:tblStylePr>
    <w:tblStylePr w:type="band1Horz">
      <w:tblPr/>
      <w:tcPr>
        <w:tcBorders>
          <w:insideH w:val="nil"/>
          <w:insideV w:val="nil"/>
        </w:tcBorders>
        <w:shd w:val="clear" w:color="auto" w:fill="F8D0B5" w:themeFill="accent5"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DD2F9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E0D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75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75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75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75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0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0A6" w:themeFill="accent6" w:themeFillTint="7F"/>
      </w:tcPr>
    </w:tblStylePr>
  </w:style>
  <w:style w:type="table" w:styleId="LightList-Accent6">
    <w:name w:val="Light List Accent 6"/>
    <w:basedOn w:val="TableNormal"/>
    <w:uiPriority w:val="61"/>
    <w:rsid w:val="00DD2F92"/>
    <w:pPr>
      <w:spacing w:after="0" w:line="240" w:lineRule="auto"/>
    </w:pPr>
    <w:tblPr>
      <w:tblStyleRowBandSize w:val="1"/>
      <w:tblStyleColBandSize w:val="1"/>
      <w:tblInd w:w="0" w:type="dxa"/>
      <w:tblBorders>
        <w:top w:val="single" w:sz="8" w:space="0" w:color="4D7555" w:themeColor="accent6"/>
        <w:left w:val="single" w:sz="8" w:space="0" w:color="4D7555" w:themeColor="accent6"/>
        <w:bottom w:val="single" w:sz="8" w:space="0" w:color="4D7555" w:themeColor="accent6"/>
        <w:right w:val="single" w:sz="8" w:space="0" w:color="4D7555"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7555" w:themeFill="accent6"/>
      </w:tcPr>
    </w:tblStylePr>
    <w:tblStylePr w:type="lastRow">
      <w:pPr>
        <w:spacing w:before="0" w:after="0" w:line="240" w:lineRule="auto"/>
      </w:pPr>
      <w:rPr>
        <w:b/>
        <w:bCs/>
      </w:rPr>
      <w:tblPr/>
      <w:tcPr>
        <w:tcBorders>
          <w:top w:val="double" w:sz="6" w:space="0" w:color="4D7555" w:themeColor="accent6"/>
          <w:left w:val="single" w:sz="8" w:space="0" w:color="4D7555" w:themeColor="accent6"/>
          <w:bottom w:val="single" w:sz="8" w:space="0" w:color="4D7555" w:themeColor="accent6"/>
          <w:right w:val="single" w:sz="8" w:space="0" w:color="4D7555" w:themeColor="accent6"/>
        </w:tcBorders>
      </w:tcPr>
    </w:tblStylePr>
    <w:tblStylePr w:type="firstCol">
      <w:rPr>
        <w:b/>
        <w:bCs/>
      </w:rPr>
    </w:tblStylePr>
    <w:tblStylePr w:type="lastCol">
      <w:rPr>
        <w:b/>
        <w:bCs/>
      </w:rPr>
    </w:tblStylePr>
    <w:tblStylePr w:type="band1Vert">
      <w:tblPr/>
      <w:tcPr>
        <w:tcBorders>
          <w:top w:val="single" w:sz="8" w:space="0" w:color="4D7555" w:themeColor="accent6"/>
          <w:left w:val="single" w:sz="8" w:space="0" w:color="4D7555" w:themeColor="accent6"/>
          <w:bottom w:val="single" w:sz="8" w:space="0" w:color="4D7555" w:themeColor="accent6"/>
          <w:right w:val="single" w:sz="8" w:space="0" w:color="4D7555" w:themeColor="accent6"/>
        </w:tcBorders>
      </w:tcPr>
    </w:tblStylePr>
    <w:tblStylePr w:type="band1Horz">
      <w:tblPr/>
      <w:tcPr>
        <w:tcBorders>
          <w:top w:val="single" w:sz="8" w:space="0" w:color="4D7555" w:themeColor="accent6"/>
          <w:left w:val="single" w:sz="8" w:space="0" w:color="4D7555" w:themeColor="accent6"/>
          <w:bottom w:val="single" w:sz="8" w:space="0" w:color="4D7555" w:themeColor="accent6"/>
          <w:right w:val="single" w:sz="8" w:space="0" w:color="4D7555" w:themeColor="accent6"/>
        </w:tcBorders>
      </w:tcPr>
    </w:tblStylePr>
  </w:style>
  <w:style w:type="table" w:styleId="MediumShading1-Accent6">
    <w:name w:val="Medium Shading 1 Accent 6"/>
    <w:basedOn w:val="TableNormal"/>
    <w:uiPriority w:val="63"/>
    <w:rsid w:val="00DD2F92"/>
    <w:pPr>
      <w:spacing w:after="0" w:line="240" w:lineRule="auto"/>
    </w:pPr>
    <w:tblPr>
      <w:tblStyleRowBandSize w:val="1"/>
      <w:tblStyleColBandSize w:val="1"/>
      <w:tblInd w:w="0" w:type="dxa"/>
      <w:tblBorders>
        <w:top w:val="single" w:sz="8" w:space="0" w:color="70A179" w:themeColor="accent6" w:themeTint="BF"/>
        <w:left w:val="single" w:sz="8" w:space="0" w:color="70A179" w:themeColor="accent6" w:themeTint="BF"/>
        <w:bottom w:val="single" w:sz="8" w:space="0" w:color="70A179" w:themeColor="accent6" w:themeTint="BF"/>
        <w:right w:val="single" w:sz="8" w:space="0" w:color="70A179" w:themeColor="accent6" w:themeTint="BF"/>
        <w:insideH w:val="single" w:sz="8" w:space="0" w:color="70A1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0A179" w:themeColor="accent6" w:themeTint="BF"/>
          <w:left w:val="single" w:sz="8" w:space="0" w:color="70A179" w:themeColor="accent6" w:themeTint="BF"/>
          <w:bottom w:val="single" w:sz="8" w:space="0" w:color="70A179" w:themeColor="accent6" w:themeTint="BF"/>
          <w:right w:val="single" w:sz="8" w:space="0" w:color="70A179" w:themeColor="accent6" w:themeTint="BF"/>
          <w:insideH w:val="nil"/>
          <w:insideV w:val="nil"/>
        </w:tcBorders>
        <w:shd w:val="clear" w:color="auto" w:fill="4D7555" w:themeFill="accent6"/>
      </w:tcPr>
    </w:tblStylePr>
    <w:tblStylePr w:type="lastRow">
      <w:pPr>
        <w:spacing w:before="0" w:after="0" w:line="240" w:lineRule="auto"/>
      </w:pPr>
      <w:rPr>
        <w:b/>
        <w:bCs/>
      </w:rPr>
      <w:tblPr/>
      <w:tcPr>
        <w:tcBorders>
          <w:top w:val="double" w:sz="6" w:space="0" w:color="70A179" w:themeColor="accent6" w:themeTint="BF"/>
          <w:left w:val="single" w:sz="8" w:space="0" w:color="70A179" w:themeColor="accent6" w:themeTint="BF"/>
          <w:bottom w:val="single" w:sz="8" w:space="0" w:color="70A179" w:themeColor="accent6" w:themeTint="BF"/>
          <w:right w:val="single" w:sz="8" w:space="0" w:color="70A1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E0D2" w:themeFill="accent6" w:themeFillTint="3F"/>
      </w:tcPr>
    </w:tblStylePr>
    <w:tblStylePr w:type="band1Horz">
      <w:tblPr/>
      <w:tcPr>
        <w:tcBorders>
          <w:insideH w:val="nil"/>
          <w:insideV w:val="nil"/>
        </w:tcBorders>
        <w:shd w:val="clear" w:color="auto" w:fill="CFE0D2" w:themeFill="accent6"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F52760"/>
    <w:pPr>
      <w:spacing w:after="100"/>
    </w:pPr>
  </w:style>
  <w:style w:type="paragraph" w:styleId="TOC2">
    <w:name w:val="toc 2"/>
    <w:basedOn w:val="Normal"/>
    <w:next w:val="Normal"/>
    <w:autoRedefine/>
    <w:uiPriority w:val="39"/>
    <w:unhideWhenUsed/>
    <w:rsid w:val="00F52760"/>
    <w:pPr>
      <w:spacing w:after="100"/>
      <w:ind w:left="220"/>
    </w:pPr>
  </w:style>
  <w:style w:type="character" w:styleId="Hyperlink">
    <w:name w:val="Hyperlink"/>
    <w:basedOn w:val="DefaultParagraphFont"/>
    <w:uiPriority w:val="99"/>
    <w:unhideWhenUsed/>
    <w:rsid w:val="00F52760"/>
    <w:rPr>
      <w:color w:val="366092" w:themeColor="hyperlink"/>
      <w:u w:val="single"/>
    </w:rPr>
  </w:style>
  <w:style w:type="character" w:styleId="CommentReference">
    <w:name w:val="annotation reference"/>
    <w:basedOn w:val="DefaultParagraphFont"/>
    <w:uiPriority w:val="99"/>
    <w:semiHidden/>
    <w:unhideWhenUsed/>
    <w:rsid w:val="0061073F"/>
    <w:rPr>
      <w:sz w:val="18"/>
      <w:szCs w:val="18"/>
    </w:rPr>
  </w:style>
  <w:style w:type="paragraph" w:styleId="CommentText">
    <w:name w:val="annotation text"/>
    <w:basedOn w:val="Normal"/>
    <w:link w:val="CommentTextChar"/>
    <w:uiPriority w:val="99"/>
    <w:semiHidden/>
    <w:unhideWhenUsed/>
    <w:rsid w:val="0061073F"/>
    <w:pPr>
      <w:spacing w:line="240" w:lineRule="auto"/>
    </w:pPr>
    <w:rPr>
      <w:sz w:val="24"/>
      <w:szCs w:val="24"/>
    </w:rPr>
  </w:style>
  <w:style w:type="character" w:customStyle="1" w:styleId="CommentTextChar">
    <w:name w:val="Comment Text Char"/>
    <w:basedOn w:val="DefaultParagraphFont"/>
    <w:link w:val="CommentText"/>
    <w:uiPriority w:val="99"/>
    <w:semiHidden/>
    <w:rsid w:val="0061073F"/>
    <w:rPr>
      <w:sz w:val="24"/>
      <w:szCs w:val="24"/>
      <w:lang w:val="en-AU"/>
    </w:rPr>
  </w:style>
  <w:style w:type="paragraph" w:styleId="CommentSubject">
    <w:name w:val="annotation subject"/>
    <w:basedOn w:val="CommentText"/>
    <w:next w:val="CommentText"/>
    <w:link w:val="CommentSubjectChar"/>
    <w:uiPriority w:val="99"/>
    <w:semiHidden/>
    <w:unhideWhenUsed/>
    <w:rsid w:val="0061073F"/>
    <w:rPr>
      <w:b/>
      <w:bCs/>
      <w:sz w:val="20"/>
      <w:szCs w:val="20"/>
    </w:rPr>
  </w:style>
  <w:style w:type="character" w:customStyle="1" w:styleId="CommentSubjectChar">
    <w:name w:val="Comment Subject Char"/>
    <w:basedOn w:val="CommentTextChar"/>
    <w:link w:val="CommentSubject"/>
    <w:uiPriority w:val="99"/>
    <w:semiHidden/>
    <w:rsid w:val="0061073F"/>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celg@acelg.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elg.org.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CELG">
  <a:themeElements>
    <a:clrScheme name="ACELG">
      <a:dk1>
        <a:sysClr val="windowText" lastClr="000000"/>
      </a:dk1>
      <a:lt1>
        <a:sysClr val="window" lastClr="FFFFFF"/>
      </a:lt1>
      <a:dk2>
        <a:srgbClr val="544C3F"/>
      </a:dk2>
      <a:lt2>
        <a:srgbClr val="EEECE1"/>
      </a:lt2>
      <a:accent1>
        <a:srgbClr val="026CB6"/>
      </a:accent1>
      <a:accent2>
        <a:srgbClr val="6699CC"/>
      </a:accent2>
      <a:accent3>
        <a:srgbClr val="C8B9AA"/>
      </a:accent3>
      <a:accent4>
        <a:srgbClr val="CA875B"/>
      </a:accent4>
      <a:accent5>
        <a:srgbClr val="A84D10"/>
      </a:accent5>
      <a:accent6>
        <a:srgbClr val="4D7555"/>
      </a:accent6>
      <a:hlink>
        <a:srgbClr val="366092"/>
      </a:hlink>
      <a:folHlink>
        <a:srgbClr val="494429"/>
      </a:folHlink>
    </a:clrScheme>
    <a:fontScheme name="ACELG">
      <a:majorFont>
        <a:latin typeface="Franklin Gothic Book"/>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TYPE COUNCIL ADDRESS HERE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733B4-4CBD-4F44-ADDA-82A09FF8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Community Plan</vt:lpstr>
    </vt:vector>
  </TitlesOfParts>
  <Company>[INSERT COUNCIL NAME HERE]</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Engagement Plan</dc:title>
  <dc:creator>utsadmin</dc:creator>
  <cp:lastModifiedBy>utsadmin</cp:lastModifiedBy>
  <cp:revision>6</cp:revision>
  <dcterms:created xsi:type="dcterms:W3CDTF">2014-10-08T23:53:00Z</dcterms:created>
  <dcterms:modified xsi:type="dcterms:W3CDTF">2014-11-19T23:43:00Z</dcterms:modified>
</cp:coreProperties>
</file>